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single" w:sz="18" w:space="0" w:color="92D050"/>
          <w:right w:val="none" w:sz="0" w:space="0" w:color="auto"/>
          <w:insideH w:val="single" w:sz="18" w:space="0" w:color="92D050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2"/>
        <w:gridCol w:w="8000"/>
      </w:tblGrid>
      <w:tr w:rsidR="00CB05B4" w:rsidRPr="009A049B" w14:paraId="67FBB591" w14:textId="77777777" w:rsidTr="005E3A30">
        <w:trPr>
          <w:trHeight w:val="294"/>
        </w:trPr>
        <w:tc>
          <w:tcPr>
            <w:tcW w:w="1242" w:type="dxa"/>
            <w:tcBorders>
              <w:top w:val="nil"/>
              <w:bottom w:val="single" w:sz="18" w:space="0" w:color="76923C" w:themeColor="accent3" w:themeShade="BF"/>
            </w:tcBorders>
          </w:tcPr>
          <w:p w14:paraId="4F08B10B" w14:textId="77777777" w:rsidR="00CB05B4" w:rsidRPr="009A049B" w:rsidRDefault="00CB05B4" w:rsidP="001773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eastAsia="en-AU"/>
              </w:rPr>
            </w:pPr>
            <w:r w:rsidRPr="009A049B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eastAsia="en-AU"/>
              </w:rPr>
              <w:t>To</w:t>
            </w:r>
          </w:p>
        </w:tc>
        <w:tc>
          <w:tcPr>
            <w:tcW w:w="8000" w:type="dxa"/>
            <w:tcBorders>
              <w:top w:val="nil"/>
              <w:bottom w:val="single" w:sz="18" w:space="0" w:color="76923C" w:themeColor="accent3" w:themeShade="BF"/>
            </w:tcBorders>
          </w:tcPr>
          <w:p w14:paraId="541941BC" w14:textId="0653E243" w:rsidR="000F7FD2" w:rsidRPr="009A049B" w:rsidRDefault="009A049B" w:rsidP="003F5A57">
            <w:pPr>
              <w:tabs>
                <w:tab w:val="left" w:pos="216"/>
              </w:tabs>
              <w:autoSpaceDE w:val="0"/>
              <w:autoSpaceDN w:val="0"/>
              <w:adjustRightInd w:val="0"/>
              <w:spacing w:before="120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en-AU"/>
              </w:rPr>
            </w:pPr>
            <w:r w:rsidRPr="009A049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en-AU"/>
              </w:rPr>
              <w:t>Clean Energy Regulator</w:t>
            </w:r>
            <w:r w:rsidRPr="009A049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en-AU"/>
              </w:rPr>
              <w:br/>
              <w:t>WasteEnergy@cer.gov.au</w:t>
            </w:r>
          </w:p>
        </w:tc>
      </w:tr>
      <w:tr w:rsidR="00CB05B4" w:rsidRPr="009A049B" w14:paraId="3AB8D52A" w14:textId="77777777" w:rsidTr="005E3A30">
        <w:tc>
          <w:tcPr>
            <w:tcW w:w="1242" w:type="dxa"/>
            <w:tcBorders>
              <w:top w:val="single" w:sz="18" w:space="0" w:color="76923C" w:themeColor="accent3" w:themeShade="BF"/>
              <w:bottom w:val="single" w:sz="18" w:space="0" w:color="76923C" w:themeColor="accent3" w:themeShade="BF"/>
            </w:tcBorders>
          </w:tcPr>
          <w:p w14:paraId="3E716793" w14:textId="77777777" w:rsidR="00CB05B4" w:rsidRPr="009A049B" w:rsidRDefault="00CB05B4" w:rsidP="00CB05B4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eastAsia="en-AU"/>
              </w:rPr>
            </w:pPr>
            <w:r w:rsidRPr="009A049B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eastAsia="en-AU"/>
              </w:rPr>
              <w:t>From</w:t>
            </w:r>
          </w:p>
        </w:tc>
        <w:tc>
          <w:tcPr>
            <w:tcW w:w="8000" w:type="dxa"/>
            <w:tcBorders>
              <w:top w:val="single" w:sz="18" w:space="0" w:color="76923C" w:themeColor="accent3" w:themeShade="BF"/>
              <w:bottom w:val="single" w:sz="18" w:space="0" w:color="76923C" w:themeColor="accent3" w:themeShade="BF"/>
            </w:tcBorders>
          </w:tcPr>
          <w:p w14:paraId="1F9F3B76" w14:textId="4970D63C" w:rsidR="00CB05B4" w:rsidRPr="009A049B" w:rsidRDefault="003F5A57" w:rsidP="009474BC">
            <w:pPr>
              <w:tabs>
                <w:tab w:val="left" w:pos="216"/>
              </w:tabs>
              <w:autoSpaceDE w:val="0"/>
              <w:autoSpaceDN w:val="0"/>
              <w:adjustRightInd w:val="0"/>
              <w:spacing w:before="12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AU"/>
              </w:rPr>
            </w:pPr>
            <w:r w:rsidRPr="009A049B"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AU"/>
              </w:rPr>
              <w:t xml:space="preserve">Daniel Fyfe, Chair </w:t>
            </w:r>
            <w:r w:rsidR="003E1AF5"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AU"/>
              </w:rPr>
              <w:t xml:space="preserve">&amp; </w:t>
            </w:r>
            <w:r w:rsidRPr="009A049B"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AU"/>
              </w:rPr>
              <w:t>Acting CEO</w:t>
            </w:r>
            <w:r w:rsidR="00C504EB" w:rsidRPr="009A049B"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AU"/>
              </w:rPr>
              <w:br/>
              <w:t>Australian Landfill Owners Association</w:t>
            </w:r>
            <w:r w:rsidR="003E1AF5"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AU"/>
              </w:rPr>
              <w:t xml:space="preserve"> (ALOA)</w:t>
            </w:r>
            <w:r w:rsidR="00C504EB" w:rsidRPr="009A049B"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AU"/>
              </w:rPr>
              <w:t xml:space="preserve"> </w:t>
            </w:r>
          </w:p>
        </w:tc>
      </w:tr>
      <w:tr w:rsidR="00CB05B4" w:rsidRPr="009A049B" w14:paraId="33120CA9" w14:textId="77777777" w:rsidTr="005E3A30">
        <w:tc>
          <w:tcPr>
            <w:tcW w:w="1242" w:type="dxa"/>
            <w:tcBorders>
              <w:top w:val="single" w:sz="18" w:space="0" w:color="76923C" w:themeColor="accent3" w:themeShade="BF"/>
              <w:bottom w:val="single" w:sz="18" w:space="0" w:color="76923C" w:themeColor="accent3" w:themeShade="BF"/>
            </w:tcBorders>
          </w:tcPr>
          <w:p w14:paraId="5FD6880B" w14:textId="14A68F85" w:rsidR="00CB05B4" w:rsidRPr="009A049B" w:rsidRDefault="00CB05B4" w:rsidP="00CB05B4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en-AU"/>
              </w:rPr>
            </w:pPr>
            <w:r w:rsidRPr="009A049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en-AU"/>
              </w:rPr>
              <w:t>Date</w:t>
            </w:r>
            <w:r w:rsidR="00321274" w:rsidRPr="009A049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en-AU"/>
              </w:rPr>
              <w:t>:</w:t>
            </w:r>
          </w:p>
        </w:tc>
        <w:tc>
          <w:tcPr>
            <w:tcW w:w="8000" w:type="dxa"/>
            <w:tcBorders>
              <w:top w:val="single" w:sz="18" w:space="0" w:color="76923C" w:themeColor="accent3" w:themeShade="BF"/>
              <w:bottom w:val="single" w:sz="18" w:space="0" w:color="76923C" w:themeColor="accent3" w:themeShade="BF"/>
            </w:tcBorders>
          </w:tcPr>
          <w:p w14:paraId="442DFB64" w14:textId="3091D746" w:rsidR="00CB05B4" w:rsidRPr="009A049B" w:rsidRDefault="003E1AF5" w:rsidP="00CA3A43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AU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AU"/>
              </w:rPr>
              <w:t>23</w:t>
            </w:r>
            <w:r w:rsidR="009A049B" w:rsidRPr="009A049B"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AU"/>
              </w:rPr>
              <w:t xml:space="preserve"> September</w:t>
            </w:r>
            <w:r w:rsidR="003F5A57" w:rsidRPr="009A049B"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AU"/>
              </w:rPr>
              <w:t xml:space="preserve"> 2025</w:t>
            </w:r>
            <w:r w:rsidR="009A049B" w:rsidRPr="009A049B"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AU"/>
              </w:rPr>
              <w:t xml:space="preserve"> </w:t>
            </w:r>
          </w:p>
        </w:tc>
      </w:tr>
      <w:tr w:rsidR="00321274" w:rsidRPr="009A049B" w14:paraId="10EB113A" w14:textId="77777777" w:rsidTr="005E3A30">
        <w:tc>
          <w:tcPr>
            <w:tcW w:w="1242" w:type="dxa"/>
            <w:tcBorders>
              <w:top w:val="single" w:sz="18" w:space="0" w:color="76923C" w:themeColor="accent3" w:themeShade="BF"/>
              <w:bottom w:val="single" w:sz="18" w:space="0" w:color="76923C" w:themeColor="accent3" w:themeShade="BF"/>
            </w:tcBorders>
          </w:tcPr>
          <w:p w14:paraId="4493C0E1" w14:textId="055B24FC" w:rsidR="00321274" w:rsidRPr="009A049B" w:rsidRDefault="00321274" w:rsidP="00CB05B4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en-AU"/>
              </w:rPr>
            </w:pPr>
            <w:r w:rsidRPr="009A049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en-AU"/>
              </w:rPr>
              <w:t>Subject:</w:t>
            </w:r>
          </w:p>
        </w:tc>
        <w:tc>
          <w:tcPr>
            <w:tcW w:w="8000" w:type="dxa"/>
            <w:tcBorders>
              <w:top w:val="single" w:sz="18" w:space="0" w:color="76923C" w:themeColor="accent3" w:themeShade="BF"/>
              <w:bottom w:val="single" w:sz="18" w:space="0" w:color="76923C" w:themeColor="accent3" w:themeShade="BF"/>
            </w:tcBorders>
          </w:tcPr>
          <w:p w14:paraId="735B4ECD" w14:textId="633917DC" w:rsidR="00321274" w:rsidRPr="009A049B" w:rsidRDefault="00AE0BDE" w:rsidP="00AE0BDE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en-AU"/>
              </w:rPr>
            </w:pPr>
            <w:r w:rsidRPr="009A049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en-AU"/>
              </w:rPr>
              <w:t>ALOA</w:t>
            </w:r>
            <w:r w:rsidR="003E1AF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en-AU"/>
              </w:rPr>
              <w:t>’S</w:t>
            </w:r>
            <w:r w:rsidRPr="009A049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en-AU"/>
              </w:rPr>
              <w:t xml:space="preserve"> RESPONSE </w:t>
            </w:r>
            <w:r w:rsidR="009A049B" w:rsidRPr="009A049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en-AU"/>
              </w:rPr>
              <w:t xml:space="preserve">- </w:t>
            </w:r>
            <w:r w:rsidR="009A049B" w:rsidRPr="009A049B">
              <w:rPr>
                <w:rFonts w:asciiTheme="minorHAnsi" w:hAnsiTheme="minorHAnsi" w:cstheme="minorHAnsi"/>
                <w:b/>
                <w:bCs/>
                <w:color w:val="000000"/>
              </w:rPr>
              <w:t>Draft Landfill Gas Method 2025 – Simple Method Guide</w:t>
            </w:r>
          </w:p>
        </w:tc>
      </w:tr>
    </w:tbl>
    <w:p w14:paraId="1653CBC5" w14:textId="77777777" w:rsidR="00685234" w:rsidRPr="009A049B" w:rsidRDefault="00685234" w:rsidP="00685234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</w:p>
    <w:p w14:paraId="7F833C6C" w14:textId="77777777" w:rsidR="003E1AF5" w:rsidRDefault="003F5A57" w:rsidP="003F5A57">
      <w:pPr>
        <w:pStyle w:val="BodyText"/>
        <w:spacing w:before="12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9A049B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ALOA was formed in late 2008 and is the national body representing landfill owners across Australia. </w:t>
      </w:r>
    </w:p>
    <w:p w14:paraId="0CC8E34E" w14:textId="5C1667AD" w:rsidR="003E1AF5" w:rsidRDefault="003F5A57" w:rsidP="003F5A57">
      <w:pPr>
        <w:pStyle w:val="BodyText"/>
        <w:spacing w:before="12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9A049B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Our primary purpose is to work with our members and government to develop and amend legislation that </w:t>
      </w:r>
      <w:r w:rsidR="003E1AF5" w:rsidRPr="009A049B">
        <w:rPr>
          <w:rFonts w:asciiTheme="minorHAnsi" w:hAnsiTheme="minorHAnsi" w:cstheme="minorHAnsi"/>
          <w:color w:val="000000" w:themeColor="text1"/>
          <w:sz w:val="22"/>
          <w:szCs w:val="22"/>
        </w:rPr>
        <w:t>maximizes</w:t>
      </w:r>
      <w:r w:rsidRPr="009A049B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the benefit the community receives in having well located, professionally operated and highly compliant engineered landfills. </w:t>
      </w:r>
    </w:p>
    <w:p w14:paraId="212B139D" w14:textId="68B1EC73" w:rsidR="003F5A57" w:rsidRPr="009A049B" w:rsidRDefault="003F5A57" w:rsidP="003F5A57">
      <w:pPr>
        <w:pStyle w:val="BodyText"/>
        <w:spacing w:before="12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9A049B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ALOA is the only association entirely </w:t>
      </w:r>
      <w:r w:rsidR="009A049B" w:rsidRPr="009A049B">
        <w:rPr>
          <w:rFonts w:asciiTheme="minorHAnsi" w:hAnsiTheme="minorHAnsi" w:cstheme="minorHAnsi"/>
          <w:color w:val="000000" w:themeColor="text1"/>
          <w:sz w:val="22"/>
          <w:szCs w:val="22"/>
        </w:rPr>
        <w:t>focused</w:t>
      </w:r>
      <w:r w:rsidRPr="009A049B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on the landfill industry; an industry that is an essential service to the community and our membership spans both private industry and local government. </w:t>
      </w:r>
    </w:p>
    <w:p w14:paraId="3AF7B9E9" w14:textId="10CDE57C" w:rsidR="00EE47D4" w:rsidRPr="009A049B" w:rsidRDefault="00053772" w:rsidP="00053772">
      <w:pPr>
        <w:pStyle w:val="Heading2"/>
        <w:rPr>
          <w:rFonts w:cstheme="minorHAnsi"/>
          <w:sz w:val="32"/>
          <w:szCs w:val="32"/>
        </w:rPr>
      </w:pPr>
      <w:r w:rsidRPr="009A049B">
        <w:rPr>
          <w:rFonts w:cstheme="minorHAnsi"/>
          <w:sz w:val="32"/>
          <w:szCs w:val="32"/>
        </w:rPr>
        <w:t>RESPONSE</w:t>
      </w:r>
    </w:p>
    <w:p w14:paraId="31A3C63D" w14:textId="77777777" w:rsidR="009A049B" w:rsidRDefault="009A049B" w:rsidP="009A049B">
      <w:pPr>
        <w:jc w:val="both"/>
        <w:rPr>
          <w:rFonts w:asciiTheme="minorHAnsi" w:hAnsiTheme="minorHAnsi" w:cstheme="minorHAnsi"/>
          <w:sz w:val="22"/>
          <w:szCs w:val="22"/>
          <w:u w:val="single"/>
        </w:rPr>
      </w:pPr>
    </w:p>
    <w:p w14:paraId="05989B1B" w14:textId="77777777" w:rsidR="00395096" w:rsidRDefault="00395096" w:rsidP="00395096">
      <w:pPr>
        <w:ind w:left="720" w:hanging="720"/>
        <w:jc w:val="both"/>
        <w:rPr>
          <w:rFonts w:asciiTheme="minorHAnsi" w:hAnsiTheme="minorHAnsi" w:cstheme="minorHAnsi"/>
        </w:rPr>
      </w:pPr>
      <w:r w:rsidRPr="00395096">
        <w:rPr>
          <w:rFonts w:asciiTheme="minorHAnsi" w:hAnsiTheme="minorHAnsi" w:cstheme="minorHAnsi"/>
        </w:rPr>
        <w:t>Comments on key areas requiring refinement are set out below:</w:t>
      </w:r>
    </w:p>
    <w:p w14:paraId="28096176" w14:textId="77777777" w:rsidR="00395096" w:rsidRPr="00395096" w:rsidRDefault="00395096" w:rsidP="00395096">
      <w:pPr>
        <w:ind w:left="720" w:hanging="720"/>
        <w:jc w:val="both"/>
        <w:rPr>
          <w:rFonts w:asciiTheme="minorHAnsi" w:hAnsiTheme="minorHAnsi" w:cstheme="minorHAnsi"/>
        </w:rPr>
      </w:pPr>
    </w:p>
    <w:tbl>
      <w:tblPr>
        <w:tblStyle w:val="TableGrid"/>
        <w:tblW w:w="9464" w:type="dxa"/>
        <w:tblLook w:val="04A0" w:firstRow="1" w:lastRow="0" w:firstColumn="1" w:lastColumn="0" w:noHBand="0" w:noVBand="1"/>
      </w:tblPr>
      <w:tblGrid>
        <w:gridCol w:w="1510"/>
        <w:gridCol w:w="22"/>
        <w:gridCol w:w="1423"/>
        <w:gridCol w:w="32"/>
        <w:gridCol w:w="6477"/>
      </w:tblGrid>
      <w:tr w:rsidR="003E1AF5" w:rsidRPr="003E1AF5" w14:paraId="7CF3EC47" w14:textId="77777777" w:rsidTr="003E1AF5">
        <w:trPr>
          <w:tblHeader/>
        </w:trPr>
        <w:tc>
          <w:tcPr>
            <w:tcW w:w="1532" w:type="dxa"/>
            <w:gridSpan w:val="2"/>
            <w:shd w:val="clear" w:color="auto" w:fill="76923C" w:themeFill="accent3" w:themeFillShade="BF"/>
          </w:tcPr>
          <w:p w14:paraId="4A831A92" w14:textId="77777777" w:rsidR="00395096" w:rsidRPr="003E1AF5" w:rsidRDefault="00395096" w:rsidP="000C3694">
            <w:pPr>
              <w:rPr>
                <w:rFonts w:asciiTheme="minorHAnsi" w:hAnsiTheme="minorHAnsi" w:cstheme="minorHAnsi"/>
                <w:b/>
                <w:bCs/>
                <w:color w:val="FFFFFF" w:themeColor="background1"/>
              </w:rPr>
            </w:pPr>
            <w:r w:rsidRPr="003E1AF5">
              <w:rPr>
                <w:rFonts w:asciiTheme="minorHAnsi" w:hAnsiTheme="minorHAnsi" w:cstheme="minorHAnsi"/>
                <w:b/>
                <w:bCs/>
                <w:color w:val="FFFFFF" w:themeColor="background1"/>
              </w:rPr>
              <w:t>Guide section</w:t>
            </w:r>
          </w:p>
        </w:tc>
        <w:tc>
          <w:tcPr>
            <w:tcW w:w="1423" w:type="dxa"/>
            <w:shd w:val="clear" w:color="auto" w:fill="76923C" w:themeFill="accent3" w:themeFillShade="BF"/>
          </w:tcPr>
          <w:p w14:paraId="229F42FC" w14:textId="77777777" w:rsidR="00395096" w:rsidRPr="003E1AF5" w:rsidRDefault="00395096" w:rsidP="000C3694">
            <w:pPr>
              <w:ind w:left="25"/>
              <w:rPr>
                <w:rFonts w:asciiTheme="minorHAnsi" w:hAnsiTheme="minorHAnsi" w:cstheme="minorHAnsi"/>
                <w:b/>
                <w:bCs/>
                <w:color w:val="FFFFFF" w:themeColor="background1"/>
              </w:rPr>
            </w:pPr>
            <w:r w:rsidRPr="003E1AF5">
              <w:rPr>
                <w:rFonts w:asciiTheme="minorHAnsi" w:hAnsiTheme="minorHAnsi" w:cstheme="minorHAnsi"/>
                <w:b/>
                <w:bCs/>
                <w:color w:val="FFFFFF" w:themeColor="background1"/>
              </w:rPr>
              <w:t xml:space="preserve">Issue </w:t>
            </w:r>
          </w:p>
        </w:tc>
        <w:tc>
          <w:tcPr>
            <w:tcW w:w="6509" w:type="dxa"/>
            <w:gridSpan w:val="2"/>
            <w:shd w:val="clear" w:color="auto" w:fill="76923C" w:themeFill="accent3" w:themeFillShade="BF"/>
          </w:tcPr>
          <w:p w14:paraId="52D97F42" w14:textId="77777777" w:rsidR="00395096" w:rsidRPr="003E1AF5" w:rsidRDefault="00395096" w:rsidP="000C3694">
            <w:pPr>
              <w:rPr>
                <w:rFonts w:asciiTheme="minorHAnsi" w:hAnsiTheme="minorHAnsi" w:cstheme="minorHAnsi"/>
                <w:b/>
                <w:bCs/>
                <w:color w:val="FFFFFF" w:themeColor="background1"/>
              </w:rPr>
            </w:pPr>
            <w:r w:rsidRPr="003E1AF5">
              <w:rPr>
                <w:rFonts w:asciiTheme="minorHAnsi" w:hAnsiTheme="minorHAnsi" w:cstheme="minorHAnsi"/>
                <w:b/>
                <w:bCs/>
                <w:color w:val="FFFFFF" w:themeColor="background1"/>
              </w:rPr>
              <w:t>Discussion</w:t>
            </w:r>
          </w:p>
        </w:tc>
      </w:tr>
      <w:tr w:rsidR="00395096" w:rsidRPr="00395096" w14:paraId="74EA7BA7" w14:textId="77777777" w:rsidTr="000C3694">
        <w:tc>
          <w:tcPr>
            <w:tcW w:w="1532" w:type="dxa"/>
            <w:gridSpan w:val="2"/>
          </w:tcPr>
          <w:p w14:paraId="34BC4FD0" w14:textId="77777777" w:rsidR="00395096" w:rsidRPr="00395096" w:rsidRDefault="00395096" w:rsidP="000C3694">
            <w:pPr>
              <w:rPr>
                <w:rFonts w:asciiTheme="minorHAnsi" w:hAnsiTheme="minorHAnsi" w:cstheme="minorHAnsi"/>
              </w:rPr>
            </w:pPr>
            <w:r w:rsidRPr="00395096">
              <w:rPr>
                <w:rFonts w:asciiTheme="minorHAnsi" w:hAnsiTheme="minorHAnsi" w:cstheme="minorHAnsi"/>
              </w:rPr>
              <w:t>Understanding project activities and classification: When classification happens</w:t>
            </w:r>
          </w:p>
          <w:p w14:paraId="374EA752" w14:textId="77777777" w:rsidR="00395096" w:rsidRPr="00395096" w:rsidRDefault="00395096" w:rsidP="000C3694">
            <w:pPr>
              <w:rPr>
                <w:rFonts w:asciiTheme="minorHAnsi" w:hAnsiTheme="minorHAnsi" w:cstheme="minorHAnsi"/>
              </w:rPr>
            </w:pPr>
            <w:r w:rsidRPr="00395096">
              <w:rPr>
                <w:rFonts w:asciiTheme="minorHAnsi" w:hAnsiTheme="minorHAnsi" w:cstheme="minorHAnsi"/>
              </w:rPr>
              <w:t>(refer pp13-14)</w:t>
            </w:r>
          </w:p>
        </w:tc>
        <w:tc>
          <w:tcPr>
            <w:tcW w:w="1423" w:type="dxa"/>
          </w:tcPr>
          <w:p w14:paraId="5F75B693" w14:textId="77777777" w:rsidR="00395096" w:rsidRPr="00395096" w:rsidRDefault="00395096" w:rsidP="000C3694">
            <w:pPr>
              <w:rPr>
                <w:rFonts w:asciiTheme="minorHAnsi" w:hAnsiTheme="minorHAnsi" w:cstheme="minorHAnsi"/>
              </w:rPr>
            </w:pPr>
            <w:r w:rsidRPr="00395096">
              <w:rPr>
                <w:rFonts w:asciiTheme="minorHAnsi" w:hAnsiTheme="minorHAnsi" w:cstheme="minorHAnsi"/>
              </w:rPr>
              <w:t>Ambiguity on project Safeguard status</w:t>
            </w:r>
          </w:p>
        </w:tc>
        <w:tc>
          <w:tcPr>
            <w:tcW w:w="6509" w:type="dxa"/>
            <w:gridSpan w:val="2"/>
          </w:tcPr>
          <w:p w14:paraId="41EA11AD" w14:textId="77777777" w:rsidR="00395096" w:rsidRPr="00395096" w:rsidRDefault="00395096" w:rsidP="000C3694">
            <w:pPr>
              <w:spacing w:after="160" w:line="259" w:lineRule="auto"/>
              <w:rPr>
                <w:rFonts w:asciiTheme="minorHAnsi" w:hAnsiTheme="minorHAnsi" w:cstheme="minorHAnsi"/>
              </w:rPr>
            </w:pPr>
            <w:r w:rsidRPr="00395096">
              <w:rPr>
                <w:rFonts w:asciiTheme="minorHAnsi" w:hAnsiTheme="minorHAnsi" w:cstheme="minorHAnsi"/>
              </w:rPr>
              <w:t>The description of safeguard status and election requirements when a project landfill becomes covered by the SGM during its crediting period under “Safeguard Status of the project” is clear and appropriate. However, the subsequent section “when classification happens” creates a degree of uncertainty on classification and election. </w:t>
            </w:r>
          </w:p>
          <w:p w14:paraId="4BB4DF61" w14:textId="77777777" w:rsidR="00395096" w:rsidRPr="00395096" w:rsidRDefault="00395096" w:rsidP="000C3694">
            <w:pPr>
              <w:spacing w:after="120"/>
              <w:rPr>
                <w:rFonts w:asciiTheme="minorHAnsi" w:hAnsiTheme="minorHAnsi" w:cstheme="minorHAnsi"/>
              </w:rPr>
            </w:pPr>
            <w:r w:rsidRPr="003E1AF5">
              <w:rPr>
                <w:rFonts w:asciiTheme="minorHAnsi" w:hAnsiTheme="minorHAnsi" w:cstheme="minorHAnsi"/>
                <w:i/>
                <w:iCs/>
                <w:color w:val="76923C" w:themeColor="accent3" w:themeShade="BF"/>
                <w:u w:val="single"/>
              </w:rPr>
              <w:t>Recommendation:</w:t>
            </w:r>
            <w:r w:rsidRPr="003E1AF5">
              <w:rPr>
                <w:rFonts w:asciiTheme="minorHAnsi" w:hAnsiTheme="minorHAnsi" w:cstheme="minorHAnsi"/>
                <w:color w:val="76923C" w:themeColor="accent3" w:themeShade="BF"/>
              </w:rPr>
              <w:t xml:space="preserve"> </w:t>
            </w:r>
            <w:r w:rsidRPr="00395096">
              <w:rPr>
                <w:rFonts w:asciiTheme="minorHAnsi" w:hAnsiTheme="minorHAnsi" w:cstheme="minorHAnsi"/>
              </w:rPr>
              <w:t xml:space="preserve">Amend this section of the guide to clearly align with policy intent by explicitly stating a change in the safeguard status of a site is to be included in a proponent’s offsets report </w:t>
            </w:r>
            <w:r w:rsidRPr="00395096">
              <w:rPr>
                <w:rFonts w:asciiTheme="minorHAnsi" w:hAnsiTheme="minorHAnsi" w:cstheme="minorHAnsi"/>
                <w:u w:val="single"/>
              </w:rPr>
              <w:t>and</w:t>
            </w:r>
            <w:r w:rsidRPr="00395096">
              <w:rPr>
                <w:rFonts w:asciiTheme="minorHAnsi" w:hAnsiTheme="minorHAnsi" w:cstheme="minorHAnsi"/>
              </w:rPr>
              <w:t xml:space="preserve"> that the changing of a project’s safeguard classification is at the election of the project proponent. </w:t>
            </w:r>
          </w:p>
        </w:tc>
      </w:tr>
      <w:tr w:rsidR="00395096" w:rsidRPr="00395096" w14:paraId="79636CAE" w14:textId="77777777" w:rsidTr="000C3694">
        <w:tc>
          <w:tcPr>
            <w:tcW w:w="1532" w:type="dxa"/>
            <w:gridSpan w:val="2"/>
          </w:tcPr>
          <w:p w14:paraId="6296B9B1" w14:textId="77777777" w:rsidR="00395096" w:rsidRPr="00395096" w:rsidRDefault="00395096" w:rsidP="000C3694">
            <w:pPr>
              <w:rPr>
                <w:rFonts w:asciiTheme="minorHAnsi" w:hAnsiTheme="minorHAnsi" w:cstheme="minorHAnsi"/>
              </w:rPr>
            </w:pPr>
            <w:r w:rsidRPr="00395096">
              <w:rPr>
                <w:rFonts w:asciiTheme="minorHAnsi" w:hAnsiTheme="minorHAnsi" w:cstheme="minorHAnsi"/>
              </w:rPr>
              <w:t>Applying to register a project: Existing projects</w:t>
            </w:r>
          </w:p>
          <w:p w14:paraId="4B5E9716" w14:textId="77777777" w:rsidR="00395096" w:rsidRPr="00395096" w:rsidRDefault="00395096" w:rsidP="000C3694">
            <w:pPr>
              <w:rPr>
                <w:rFonts w:asciiTheme="minorHAnsi" w:hAnsiTheme="minorHAnsi" w:cstheme="minorHAnsi"/>
              </w:rPr>
            </w:pPr>
            <w:r w:rsidRPr="00395096">
              <w:rPr>
                <w:rFonts w:asciiTheme="minorHAnsi" w:hAnsiTheme="minorHAnsi" w:cstheme="minorHAnsi"/>
              </w:rPr>
              <w:t>(pp16-17)</w:t>
            </w:r>
          </w:p>
        </w:tc>
        <w:tc>
          <w:tcPr>
            <w:tcW w:w="1423" w:type="dxa"/>
          </w:tcPr>
          <w:p w14:paraId="06D71464" w14:textId="77777777" w:rsidR="00395096" w:rsidRPr="00395096" w:rsidRDefault="00395096" w:rsidP="000C3694">
            <w:pPr>
              <w:rPr>
                <w:rFonts w:asciiTheme="minorHAnsi" w:hAnsiTheme="minorHAnsi" w:cstheme="minorHAnsi"/>
              </w:rPr>
            </w:pPr>
            <w:r w:rsidRPr="00395096">
              <w:rPr>
                <w:rFonts w:asciiTheme="minorHAnsi" w:hAnsiTheme="minorHAnsi" w:cstheme="minorHAnsi"/>
              </w:rPr>
              <w:t>Crediting Gap in transfer from the current to the new method</w:t>
            </w:r>
          </w:p>
        </w:tc>
        <w:tc>
          <w:tcPr>
            <w:tcW w:w="6509" w:type="dxa"/>
            <w:gridSpan w:val="2"/>
          </w:tcPr>
          <w:p w14:paraId="0435FB4D" w14:textId="77777777" w:rsidR="00395096" w:rsidRPr="00395096" w:rsidRDefault="00395096" w:rsidP="000C3694">
            <w:pPr>
              <w:spacing w:after="160" w:line="259" w:lineRule="auto"/>
              <w:rPr>
                <w:rFonts w:asciiTheme="minorHAnsi" w:hAnsiTheme="minorHAnsi" w:cstheme="minorHAnsi"/>
              </w:rPr>
            </w:pPr>
            <w:r w:rsidRPr="00395096">
              <w:rPr>
                <w:rFonts w:asciiTheme="minorHAnsi" w:hAnsiTheme="minorHAnsi" w:cstheme="minorHAnsi"/>
              </w:rPr>
              <w:t xml:space="preserve">The draft guide shows that under the proposed project transfer process between the current and new </w:t>
            </w:r>
            <w:proofErr w:type="gramStart"/>
            <w:r w:rsidRPr="00395096">
              <w:rPr>
                <w:rFonts w:asciiTheme="minorHAnsi" w:hAnsiTheme="minorHAnsi" w:cstheme="minorHAnsi"/>
              </w:rPr>
              <w:t>methods,</w:t>
            </w:r>
            <w:proofErr w:type="gramEnd"/>
            <w:r w:rsidRPr="00395096">
              <w:rPr>
                <w:rFonts w:asciiTheme="minorHAnsi" w:hAnsiTheme="minorHAnsi" w:cstheme="minorHAnsi"/>
              </w:rPr>
              <w:t xml:space="preserve"> current projects would need to be cancelled (revoked) and then registered as projects under the new method. This would result in the unintended consequence of a period between the cancellation of a current project (under the current method) and the registration of that project under the new method during which ACCUs cannot be created or accrued (described in the draft guide as a 'crediting gap'). </w:t>
            </w:r>
          </w:p>
          <w:p w14:paraId="25F66A94" w14:textId="77777777" w:rsidR="00395096" w:rsidRPr="00395096" w:rsidRDefault="00395096" w:rsidP="000C3694">
            <w:pPr>
              <w:tabs>
                <w:tab w:val="num" w:pos="720"/>
                <w:tab w:val="num" w:pos="1132"/>
              </w:tabs>
              <w:spacing w:after="120"/>
              <w:jc w:val="both"/>
              <w:rPr>
                <w:rFonts w:asciiTheme="minorHAnsi" w:hAnsiTheme="minorHAnsi" w:cstheme="minorHAnsi"/>
              </w:rPr>
            </w:pPr>
            <w:r w:rsidRPr="003E1AF5">
              <w:rPr>
                <w:rFonts w:asciiTheme="minorHAnsi" w:hAnsiTheme="minorHAnsi" w:cstheme="minorHAnsi"/>
                <w:i/>
                <w:iCs/>
                <w:color w:val="76923C" w:themeColor="accent3" w:themeShade="BF"/>
                <w:u w:val="single"/>
              </w:rPr>
              <w:t>Recommendation:</w:t>
            </w:r>
            <w:r w:rsidRPr="00395096">
              <w:rPr>
                <w:rFonts w:asciiTheme="minorHAnsi" w:hAnsiTheme="minorHAnsi" w:cstheme="minorHAnsi"/>
              </w:rPr>
              <w:t xml:space="preserve"> Action be taken to remove this gap through minor amendments to the Exposure Draft Method. For example, through clause 17(2) including an exemption for existing enhanced projects and cl19 adding a requirement for a revocation application to be submitted for a project registered under a previous method.</w:t>
            </w:r>
          </w:p>
        </w:tc>
      </w:tr>
      <w:tr w:rsidR="00395096" w:rsidRPr="00395096" w14:paraId="69F5DBD9" w14:textId="77777777" w:rsidTr="000C3694">
        <w:tc>
          <w:tcPr>
            <w:tcW w:w="1532" w:type="dxa"/>
            <w:gridSpan w:val="2"/>
          </w:tcPr>
          <w:p w14:paraId="764D42E6" w14:textId="77777777" w:rsidR="00395096" w:rsidRPr="00395096" w:rsidRDefault="00395096" w:rsidP="000C3694">
            <w:pPr>
              <w:rPr>
                <w:rFonts w:asciiTheme="minorHAnsi" w:hAnsiTheme="minorHAnsi" w:cstheme="minorHAnsi"/>
              </w:rPr>
            </w:pPr>
            <w:r w:rsidRPr="00395096">
              <w:rPr>
                <w:rFonts w:asciiTheme="minorHAnsi" w:hAnsiTheme="minorHAnsi" w:cstheme="minorHAnsi"/>
              </w:rPr>
              <w:t xml:space="preserve">Applying to register a project: </w:t>
            </w:r>
          </w:p>
          <w:p w14:paraId="0D0C5CC8" w14:textId="77777777" w:rsidR="00395096" w:rsidRPr="00395096" w:rsidRDefault="00395096" w:rsidP="000C3694">
            <w:pPr>
              <w:rPr>
                <w:rFonts w:asciiTheme="minorHAnsi" w:hAnsiTheme="minorHAnsi" w:cstheme="minorHAnsi"/>
              </w:rPr>
            </w:pPr>
          </w:p>
          <w:p w14:paraId="2E501570" w14:textId="77777777" w:rsidR="00395096" w:rsidRPr="00395096" w:rsidRDefault="00395096" w:rsidP="000C3694">
            <w:pPr>
              <w:rPr>
                <w:rFonts w:asciiTheme="minorHAnsi" w:hAnsiTheme="minorHAnsi" w:cstheme="minorHAnsi"/>
              </w:rPr>
            </w:pPr>
            <w:r w:rsidRPr="00395096">
              <w:rPr>
                <w:rFonts w:asciiTheme="minorHAnsi" w:hAnsiTheme="minorHAnsi" w:cstheme="minorHAnsi"/>
              </w:rPr>
              <w:t>Project co-location</w:t>
            </w:r>
          </w:p>
          <w:p w14:paraId="515326AE" w14:textId="77777777" w:rsidR="00395096" w:rsidRPr="00395096" w:rsidRDefault="00395096" w:rsidP="000C3694">
            <w:pPr>
              <w:rPr>
                <w:rFonts w:asciiTheme="minorHAnsi" w:hAnsiTheme="minorHAnsi" w:cstheme="minorHAnsi"/>
              </w:rPr>
            </w:pPr>
            <w:r w:rsidRPr="00395096">
              <w:rPr>
                <w:rFonts w:asciiTheme="minorHAnsi" w:hAnsiTheme="minorHAnsi" w:cstheme="minorHAnsi"/>
              </w:rPr>
              <w:t>(p17)</w:t>
            </w:r>
          </w:p>
        </w:tc>
        <w:tc>
          <w:tcPr>
            <w:tcW w:w="1423" w:type="dxa"/>
          </w:tcPr>
          <w:p w14:paraId="7DFFB580" w14:textId="77777777" w:rsidR="00395096" w:rsidRPr="00395096" w:rsidRDefault="00395096" w:rsidP="000C3694">
            <w:pPr>
              <w:rPr>
                <w:rFonts w:asciiTheme="minorHAnsi" w:hAnsiTheme="minorHAnsi" w:cstheme="minorHAnsi"/>
              </w:rPr>
            </w:pPr>
            <w:r w:rsidRPr="00395096">
              <w:rPr>
                <w:rFonts w:asciiTheme="minorHAnsi" w:hAnsiTheme="minorHAnsi" w:cstheme="minorHAnsi"/>
              </w:rPr>
              <w:t>Baseline for transitioning core and upgrade projects</w:t>
            </w:r>
          </w:p>
        </w:tc>
        <w:tc>
          <w:tcPr>
            <w:tcW w:w="6509" w:type="dxa"/>
            <w:gridSpan w:val="2"/>
          </w:tcPr>
          <w:p w14:paraId="55E2FCF7" w14:textId="77777777" w:rsidR="00395096" w:rsidRPr="00395096" w:rsidRDefault="00395096" w:rsidP="000C3694">
            <w:pPr>
              <w:spacing w:after="160" w:line="259" w:lineRule="auto"/>
              <w:rPr>
                <w:rFonts w:asciiTheme="minorHAnsi" w:hAnsiTheme="minorHAnsi" w:cstheme="minorHAnsi"/>
              </w:rPr>
            </w:pPr>
            <w:r w:rsidRPr="00395096">
              <w:rPr>
                <w:rFonts w:asciiTheme="minorHAnsi" w:hAnsiTheme="minorHAnsi" w:cstheme="minorHAnsi"/>
              </w:rPr>
              <w:t>The draft guide proposes current core and upgrade project combinations will need to be cancelled (revoked) and can then re-register as a single 'existing upgrade project'.  Under this approach, the new project would have the upgrade project baseline then apply to all. This is likely a typographical error being contrary to the overall policy intent for new baseline establishment. </w:t>
            </w:r>
          </w:p>
          <w:p w14:paraId="000F672D" w14:textId="77777777" w:rsidR="00395096" w:rsidRPr="00395096" w:rsidRDefault="00395096" w:rsidP="000C3694">
            <w:pPr>
              <w:spacing w:after="120" w:line="259" w:lineRule="auto"/>
              <w:rPr>
                <w:rFonts w:asciiTheme="minorHAnsi" w:hAnsiTheme="minorHAnsi" w:cstheme="minorHAnsi"/>
              </w:rPr>
            </w:pPr>
            <w:r w:rsidRPr="003E1AF5">
              <w:rPr>
                <w:rFonts w:asciiTheme="minorHAnsi" w:hAnsiTheme="minorHAnsi" w:cstheme="minorHAnsi"/>
                <w:i/>
                <w:iCs/>
                <w:color w:val="76923C" w:themeColor="accent3" w:themeShade="BF"/>
                <w:u w:val="single"/>
              </w:rPr>
              <w:lastRenderedPageBreak/>
              <w:t xml:space="preserve">Recommendation: </w:t>
            </w:r>
            <w:r w:rsidRPr="00395096">
              <w:rPr>
                <w:rFonts w:asciiTheme="minorHAnsi" w:hAnsiTheme="minorHAnsi" w:cstheme="minorHAnsi"/>
              </w:rPr>
              <w:t xml:space="preserve">Enable core and upgrade project combinations to be cancelled and re-registered as 'existing </w:t>
            </w:r>
            <w:r w:rsidRPr="00395096">
              <w:rPr>
                <w:rFonts w:asciiTheme="minorHAnsi" w:hAnsiTheme="minorHAnsi" w:cstheme="minorHAnsi"/>
                <w:u w:val="single"/>
              </w:rPr>
              <w:t>enhanced</w:t>
            </w:r>
            <w:r w:rsidRPr="00395096">
              <w:rPr>
                <w:rFonts w:asciiTheme="minorHAnsi" w:hAnsiTheme="minorHAnsi" w:cstheme="minorHAnsi"/>
              </w:rPr>
              <w:t xml:space="preserve"> projects' (</w:t>
            </w:r>
            <w:proofErr w:type="spellStart"/>
            <w:r w:rsidRPr="00395096">
              <w:rPr>
                <w:rFonts w:asciiTheme="minorHAnsi" w:hAnsiTheme="minorHAnsi" w:cstheme="minorHAnsi"/>
              </w:rPr>
              <w:t>ie</w:t>
            </w:r>
            <w:proofErr w:type="spellEnd"/>
            <w:r w:rsidRPr="00395096">
              <w:rPr>
                <w:rFonts w:asciiTheme="minorHAnsi" w:hAnsiTheme="minorHAnsi" w:cstheme="minorHAnsi"/>
              </w:rPr>
              <w:t>, be subject to the 39% baseline). </w:t>
            </w:r>
          </w:p>
        </w:tc>
      </w:tr>
      <w:tr w:rsidR="00395096" w:rsidRPr="00395096" w14:paraId="15533440" w14:textId="77777777" w:rsidTr="000C3694">
        <w:tc>
          <w:tcPr>
            <w:tcW w:w="1532" w:type="dxa"/>
            <w:gridSpan w:val="2"/>
          </w:tcPr>
          <w:p w14:paraId="17FFFE02" w14:textId="77777777" w:rsidR="00395096" w:rsidRPr="00395096" w:rsidRDefault="00395096" w:rsidP="000C3694">
            <w:pPr>
              <w:rPr>
                <w:rFonts w:asciiTheme="minorHAnsi" w:hAnsiTheme="minorHAnsi" w:cstheme="minorHAnsi"/>
              </w:rPr>
            </w:pPr>
            <w:r w:rsidRPr="00395096">
              <w:rPr>
                <w:rFonts w:asciiTheme="minorHAnsi" w:hAnsiTheme="minorHAnsi" w:cstheme="minorHAnsi"/>
              </w:rPr>
              <w:lastRenderedPageBreak/>
              <w:t xml:space="preserve">Determining key parameters: </w:t>
            </w:r>
          </w:p>
          <w:p w14:paraId="52C06299" w14:textId="77777777" w:rsidR="00395096" w:rsidRPr="00395096" w:rsidRDefault="00395096" w:rsidP="000C3694">
            <w:pPr>
              <w:rPr>
                <w:rFonts w:asciiTheme="minorHAnsi" w:hAnsiTheme="minorHAnsi" w:cstheme="minorHAnsi"/>
              </w:rPr>
            </w:pPr>
          </w:p>
          <w:p w14:paraId="3993798C" w14:textId="77777777" w:rsidR="00395096" w:rsidRPr="00395096" w:rsidRDefault="00395096" w:rsidP="000C3694">
            <w:pPr>
              <w:rPr>
                <w:rFonts w:asciiTheme="minorHAnsi" w:hAnsiTheme="minorHAnsi" w:cstheme="minorHAnsi"/>
              </w:rPr>
            </w:pPr>
            <w:r w:rsidRPr="00395096">
              <w:rPr>
                <w:rFonts w:asciiTheme="minorHAnsi" w:hAnsiTheme="minorHAnsi" w:cstheme="minorHAnsi"/>
              </w:rPr>
              <w:t>Baseline Proportion Determination and Application</w:t>
            </w:r>
          </w:p>
          <w:p w14:paraId="69AAD443" w14:textId="77777777" w:rsidR="00395096" w:rsidRPr="00395096" w:rsidRDefault="00395096" w:rsidP="000C3694">
            <w:pPr>
              <w:rPr>
                <w:rFonts w:asciiTheme="minorHAnsi" w:hAnsiTheme="minorHAnsi" w:cstheme="minorHAnsi"/>
              </w:rPr>
            </w:pPr>
            <w:r w:rsidRPr="00395096">
              <w:rPr>
                <w:rFonts w:asciiTheme="minorHAnsi" w:hAnsiTheme="minorHAnsi" w:cstheme="minorHAnsi"/>
              </w:rPr>
              <w:t>(pp21-22)</w:t>
            </w:r>
          </w:p>
        </w:tc>
        <w:tc>
          <w:tcPr>
            <w:tcW w:w="1423" w:type="dxa"/>
          </w:tcPr>
          <w:p w14:paraId="599DF777" w14:textId="77777777" w:rsidR="00395096" w:rsidRPr="00395096" w:rsidRDefault="00395096" w:rsidP="000C3694">
            <w:pPr>
              <w:rPr>
                <w:rFonts w:asciiTheme="minorHAnsi" w:hAnsiTheme="minorHAnsi" w:cstheme="minorHAnsi"/>
              </w:rPr>
            </w:pPr>
            <w:r w:rsidRPr="00395096">
              <w:rPr>
                <w:rFonts w:asciiTheme="minorHAnsi" w:hAnsiTheme="minorHAnsi" w:cstheme="minorHAnsi"/>
              </w:rPr>
              <w:t xml:space="preserve">Acceleration of upward slope </w:t>
            </w:r>
          </w:p>
        </w:tc>
        <w:tc>
          <w:tcPr>
            <w:tcW w:w="6509" w:type="dxa"/>
            <w:gridSpan w:val="2"/>
          </w:tcPr>
          <w:p w14:paraId="1C2B6401" w14:textId="77777777" w:rsidR="00395096" w:rsidRPr="00395096" w:rsidRDefault="00395096" w:rsidP="000C3694">
            <w:pPr>
              <w:spacing w:after="160" w:line="259" w:lineRule="auto"/>
              <w:rPr>
                <w:rFonts w:asciiTheme="minorHAnsi" w:hAnsiTheme="minorHAnsi" w:cstheme="minorHAnsi"/>
              </w:rPr>
            </w:pPr>
            <w:r w:rsidRPr="00395096">
              <w:rPr>
                <w:rFonts w:asciiTheme="minorHAnsi" w:hAnsiTheme="minorHAnsi" w:cstheme="minorHAnsi"/>
              </w:rPr>
              <w:t>The draft guide’s examples and description do not match the Exposure Draft Method’s intent or the baselines as consulted upon in related documents (</w:t>
            </w:r>
            <w:proofErr w:type="spellStart"/>
            <w:r w:rsidRPr="00395096">
              <w:rPr>
                <w:rFonts w:asciiTheme="minorHAnsi" w:hAnsiTheme="minorHAnsi" w:cstheme="minorHAnsi"/>
              </w:rPr>
              <w:t>eg</w:t>
            </w:r>
            <w:proofErr w:type="spellEnd"/>
            <w:r w:rsidRPr="00395096">
              <w:rPr>
                <w:rFonts w:asciiTheme="minorHAnsi" w:hAnsiTheme="minorHAnsi" w:cstheme="minorHAnsi"/>
              </w:rPr>
              <w:t xml:space="preserve"> “The DCCEEW’s Reforms on a Page”). The draft guide’s approach would inappropriately accelerate the application of the upward slope by 6 months. </w:t>
            </w:r>
          </w:p>
          <w:p w14:paraId="79CF0080" w14:textId="23F9D7E6" w:rsidR="00395096" w:rsidRPr="00395096" w:rsidRDefault="00395096" w:rsidP="000C3694">
            <w:pPr>
              <w:spacing w:after="120" w:line="259" w:lineRule="auto"/>
              <w:rPr>
                <w:rFonts w:asciiTheme="minorHAnsi" w:hAnsiTheme="minorHAnsi" w:cstheme="minorHAnsi"/>
              </w:rPr>
            </w:pPr>
            <w:r w:rsidRPr="00395096">
              <w:rPr>
                <w:rFonts w:asciiTheme="minorHAnsi" w:hAnsiTheme="minorHAnsi" w:cstheme="minorHAnsi"/>
                <w:i/>
                <w:iCs/>
                <w:u w:val="single"/>
              </w:rPr>
              <w:t>Recommendation:</w:t>
            </w:r>
            <w:r w:rsidRPr="00395096">
              <w:rPr>
                <w:rFonts w:asciiTheme="minorHAnsi" w:hAnsiTheme="minorHAnsi" w:cstheme="minorHAnsi"/>
              </w:rPr>
              <w:t xml:space="preserve"> Amend the guide to ensure the calculation of the baseline is referenced to each anniversary period since registration to achieve alignment with the intended legislation.</w:t>
            </w:r>
          </w:p>
        </w:tc>
      </w:tr>
      <w:tr w:rsidR="00395096" w:rsidRPr="00395096" w14:paraId="18329018" w14:textId="77777777" w:rsidTr="000C3694">
        <w:tc>
          <w:tcPr>
            <w:tcW w:w="1510" w:type="dxa"/>
          </w:tcPr>
          <w:p w14:paraId="34083791" w14:textId="77777777" w:rsidR="00395096" w:rsidRPr="00395096" w:rsidRDefault="00395096" w:rsidP="000C3694">
            <w:pPr>
              <w:rPr>
                <w:rFonts w:asciiTheme="minorHAnsi" w:hAnsiTheme="minorHAnsi" w:cstheme="minorHAnsi"/>
              </w:rPr>
            </w:pPr>
            <w:r w:rsidRPr="00395096">
              <w:rPr>
                <w:rFonts w:asciiTheme="minorHAnsi" w:hAnsiTheme="minorHAnsi" w:cstheme="minorHAnsi"/>
              </w:rPr>
              <w:t>New Project</w:t>
            </w:r>
          </w:p>
        </w:tc>
        <w:tc>
          <w:tcPr>
            <w:tcW w:w="1477" w:type="dxa"/>
            <w:gridSpan w:val="3"/>
          </w:tcPr>
          <w:p w14:paraId="3A4897FB" w14:textId="77777777" w:rsidR="00395096" w:rsidRPr="00395096" w:rsidRDefault="00395096" w:rsidP="000C3694">
            <w:pPr>
              <w:rPr>
                <w:rFonts w:asciiTheme="minorHAnsi" w:hAnsiTheme="minorHAnsi" w:cstheme="minorHAnsi"/>
              </w:rPr>
            </w:pPr>
            <w:r w:rsidRPr="00395096">
              <w:rPr>
                <w:rFonts w:asciiTheme="minorHAnsi" w:hAnsiTheme="minorHAnsi" w:cstheme="minorHAnsi"/>
              </w:rPr>
              <w:t>Eligibility – new project requirement</w:t>
            </w:r>
          </w:p>
        </w:tc>
        <w:tc>
          <w:tcPr>
            <w:tcW w:w="6477" w:type="dxa"/>
          </w:tcPr>
          <w:p w14:paraId="0DFB5E04" w14:textId="77777777" w:rsidR="00395096" w:rsidRPr="00395096" w:rsidRDefault="00395096" w:rsidP="000C3694">
            <w:pPr>
              <w:spacing w:after="160"/>
              <w:rPr>
                <w:rFonts w:asciiTheme="minorHAnsi" w:hAnsiTheme="minorHAnsi" w:cstheme="minorHAnsi"/>
              </w:rPr>
            </w:pPr>
            <w:r w:rsidRPr="00395096">
              <w:rPr>
                <w:rFonts w:asciiTheme="minorHAnsi" w:hAnsiTheme="minorHAnsi" w:cstheme="minorHAnsi"/>
              </w:rPr>
              <w:t>The draft guide includes as a requirement for a new project, “No prior gas collection system at the site”. However, this is not consistent with the Exposure Draft or Explanatory Statement which propose a project with existing infrastructure is eligible to register as a new project if it had not previously been declared eligible under another Methodology Determination.  </w:t>
            </w:r>
          </w:p>
          <w:p w14:paraId="7F526D28" w14:textId="77777777" w:rsidR="00395096" w:rsidRPr="00395096" w:rsidRDefault="00395096" w:rsidP="000C3694">
            <w:pPr>
              <w:spacing w:after="120"/>
              <w:rPr>
                <w:rFonts w:asciiTheme="minorHAnsi" w:hAnsiTheme="minorHAnsi" w:cstheme="minorHAnsi"/>
              </w:rPr>
            </w:pPr>
            <w:r w:rsidRPr="003E1AF5">
              <w:rPr>
                <w:rFonts w:asciiTheme="minorHAnsi" w:hAnsiTheme="minorHAnsi" w:cstheme="minorHAnsi"/>
                <w:i/>
                <w:iCs/>
                <w:color w:val="76923C" w:themeColor="accent3" w:themeShade="BF"/>
                <w:u w:val="single"/>
              </w:rPr>
              <w:t>Recommendation</w:t>
            </w:r>
            <w:r w:rsidRPr="00395096">
              <w:rPr>
                <w:rFonts w:asciiTheme="minorHAnsi" w:hAnsiTheme="minorHAnsi" w:cstheme="minorHAnsi"/>
                <w:i/>
                <w:iCs/>
                <w:u w:val="single"/>
              </w:rPr>
              <w:t>:</w:t>
            </w:r>
            <w:r w:rsidRPr="00395096">
              <w:rPr>
                <w:rFonts w:asciiTheme="minorHAnsi" w:hAnsiTheme="minorHAnsi" w:cstheme="minorHAnsi"/>
              </w:rPr>
              <w:t xml:space="preserve"> Remove this requirement from the draft guide.</w:t>
            </w:r>
          </w:p>
        </w:tc>
      </w:tr>
      <w:tr w:rsidR="00395096" w:rsidRPr="00395096" w14:paraId="7FBF7DD2" w14:textId="77777777" w:rsidTr="000C3694">
        <w:tc>
          <w:tcPr>
            <w:tcW w:w="1510" w:type="dxa"/>
          </w:tcPr>
          <w:p w14:paraId="66CEA63C" w14:textId="77777777" w:rsidR="00395096" w:rsidRPr="00395096" w:rsidRDefault="00395096" w:rsidP="000C3694">
            <w:pPr>
              <w:rPr>
                <w:rFonts w:asciiTheme="minorHAnsi" w:hAnsiTheme="minorHAnsi" w:cstheme="minorHAnsi"/>
              </w:rPr>
            </w:pPr>
            <w:r w:rsidRPr="00395096">
              <w:rPr>
                <w:rFonts w:asciiTheme="minorHAnsi" w:hAnsiTheme="minorHAnsi" w:cstheme="minorHAnsi"/>
              </w:rPr>
              <w:t>Flaring-only projects</w:t>
            </w:r>
          </w:p>
          <w:p w14:paraId="20CC2A82" w14:textId="77777777" w:rsidR="00395096" w:rsidRPr="00395096" w:rsidRDefault="00395096" w:rsidP="000C3694">
            <w:pPr>
              <w:rPr>
                <w:rFonts w:asciiTheme="minorHAnsi" w:hAnsiTheme="minorHAnsi" w:cstheme="minorHAnsi"/>
              </w:rPr>
            </w:pPr>
            <w:r w:rsidRPr="00395096">
              <w:rPr>
                <w:rFonts w:asciiTheme="minorHAnsi" w:hAnsiTheme="minorHAnsi" w:cstheme="minorHAnsi"/>
              </w:rPr>
              <w:t>{p27)</w:t>
            </w:r>
          </w:p>
        </w:tc>
        <w:tc>
          <w:tcPr>
            <w:tcW w:w="1477" w:type="dxa"/>
            <w:gridSpan w:val="3"/>
          </w:tcPr>
          <w:p w14:paraId="5387877B" w14:textId="77777777" w:rsidR="00395096" w:rsidRPr="00395096" w:rsidRDefault="00395096" w:rsidP="000C3694">
            <w:pPr>
              <w:rPr>
                <w:rFonts w:asciiTheme="minorHAnsi" w:hAnsiTheme="minorHAnsi" w:cstheme="minorHAnsi"/>
              </w:rPr>
            </w:pPr>
            <w:r w:rsidRPr="00395096">
              <w:rPr>
                <w:rFonts w:asciiTheme="minorHAnsi" w:hAnsiTheme="minorHAnsi" w:cstheme="minorHAnsi"/>
              </w:rPr>
              <w:t>Measurement scope</w:t>
            </w:r>
          </w:p>
        </w:tc>
        <w:tc>
          <w:tcPr>
            <w:tcW w:w="6477" w:type="dxa"/>
          </w:tcPr>
          <w:p w14:paraId="116553C0" w14:textId="77777777" w:rsidR="00395096" w:rsidRPr="00395096" w:rsidRDefault="00395096" w:rsidP="000C3694">
            <w:pPr>
              <w:rPr>
                <w:rFonts w:asciiTheme="minorHAnsi" w:hAnsiTheme="minorHAnsi" w:cstheme="minorHAnsi"/>
              </w:rPr>
            </w:pPr>
            <w:r w:rsidRPr="00395096">
              <w:rPr>
                <w:rFonts w:asciiTheme="minorHAnsi" w:hAnsiTheme="minorHAnsi" w:cstheme="minorHAnsi"/>
              </w:rPr>
              <w:t xml:space="preserve">The draft guide’s farming would require all flaring only projects to undertake specific measurement accuracy check when it is only applicable in certain circumstances. </w:t>
            </w:r>
          </w:p>
          <w:p w14:paraId="774AACF6" w14:textId="77777777" w:rsidR="00395096" w:rsidRPr="00395096" w:rsidRDefault="00395096" w:rsidP="000C3694">
            <w:pPr>
              <w:rPr>
                <w:rFonts w:asciiTheme="minorHAnsi" w:hAnsiTheme="minorHAnsi" w:cstheme="minorHAnsi"/>
              </w:rPr>
            </w:pPr>
          </w:p>
          <w:p w14:paraId="06DA4CC3" w14:textId="77777777" w:rsidR="00395096" w:rsidRPr="00395096" w:rsidRDefault="00395096" w:rsidP="000C3694">
            <w:pPr>
              <w:spacing w:after="120"/>
              <w:rPr>
                <w:rFonts w:asciiTheme="minorHAnsi" w:hAnsiTheme="minorHAnsi" w:cstheme="minorHAnsi"/>
              </w:rPr>
            </w:pPr>
            <w:r w:rsidRPr="003E1AF5">
              <w:rPr>
                <w:rFonts w:asciiTheme="minorHAnsi" w:hAnsiTheme="minorHAnsi" w:cstheme="minorHAnsi"/>
                <w:i/>
                <w:iCs/>
                <w:color w:val="76923C" w:themeColor="accent3" w:themeShade="BF"/>
                <w:u w:val="single"/>
              </w:rPr>
              <w:t>Recommendation:</w:t>
            </w:r>
            <w:r w:rsidRPr="003E1AF5">
              <w:rPr>
                <w:rFonts w:asciiTheme="minorHAnsi" w:hAnsiTheme="minorHAnsi" w:cstheme="minorHAnsi"/>
                <w:color w:val="76923C" w:themeColor="accent3" w:themeShade="BF"/>
              </w:rPr>
              <w:t xml:space="preserve"> </w:t>
            </w:r>
            <w:r w:rsidRPr="00395096">
              <w:rPr>
                <w:rFonts w:asciiTheme="minorHAnsi" w:hAnsiTheme="minorHAnsi" w:cstheme="minorHAnsi"/>
              </w:rPr>
              <w:t>Update the guide to state, “If your project only flares landfill gas, demonstrate that your</w:t>
            </w:r>
            <w:r w:rsidRPr="00395096">
              <w:rPr>
                <w:rFonts w:asciiTheme="minorHAnsi" w:hAnsiTheme="minorHAnsi" w:cstheme="minorHAnsi"/>
                <w:b/>
                <w:bCs/>
              </w:rPr>
              <w:t xml:space="preserve"> </w:t>
            </w:r>
            <w:r w:rsidRPr="00395096">
              <w:rPr>
                <w:rFonts w:asciiTheme="minorHAnsi" w:hAnsiTheme="minorHAnsi" w:cstheme="minorHAnsi"/>
              </w:rPr>
              <w:t>gas measurement device was checked against a calibrated</w:t>
            </w:r>
            <w:r w:rsidRPr="00395096">
              <w:rPr>
                <w:rFonts w:asciiTheme="minorHAnsi" w:hAnsiTheme="minorHAnsi" w:cstheme="minorHAnsi"/>
                <w:b/>
                <w:bCs/>
              </w:rPr>
              <w:t xml:space="preserve"> </w:t>
            </w:r>
            <w:r w:rsidRPr="00395096">
              <w:rPr>
                <w:rFonts w:asciiTheme="minorHAnsi" w:hAnsiTheme="minorHAnsi" w:cstheme="minorHAnsi"/>
              </w:rPr>
              <w:t xml:space="preserve">handheld gas analyser in the field to confirm accuracy </w:t>
            </w:r>
            <w:r w:rsidRPr="00395096">
              <w:rPr>
                <w:rFonts w:asciiTheme="minorHAnsi" w:hAnsiTheme="minorHAnsi" w:cstheme="minorHAnsi"/>
                <w:u w:val="single"/>
              </w:rPr>
              <w:t>if using equation 12 to calculate W</w:t>
            </w:r>
            <w:r w:rsidRPr="00395096">
              <w:rPr>
                <w:rFonts w:asciiTheme="minorHAnsi" w:hAnsiTheme="minorHAnsi" w:cstheme="minorHAnsi"/>
                <w:u w:val="single"/>
                <w:vertAlign w:val="subscript"/>
              </w:rPr>
              <w:t>LFG, CH4, h</w:t>
            </w:r>
            <w:r w:rsidRPr="00395096">
              <w:rPr>
                <w:rFonts w:asciiTheme="minorHAnsi" w:hAnsiTheme="minorHAnsi" w:cstheme="minorHAnsi"/>
                <w:u w:val="single"/>
              </w:rPr>
              <w:t>.</w:t>
            </w:r>
            <w:r w:rsidRPr="00395096">
              <w:rPr>
                <w:rFonts w:asciiTheme="minorHAnsi" w:hAnsiTheme="minorHAnsi" w:cstheme="minorHAnsi"/>
              </w:rPr>
              <w:t>”</w:t>
            </w:r>
          </w:p>
        </w:tc>
      </w:tr>
    </w:tbl>
    <w:p w14:paraId="704AEF33" w14:textId="77777777" w:rsidR="00395096" w:rsidRPr="00395096" w:rsidRDefault="00395096" w:rsidP="00395096">
      <w:pPr>
        <w:rPr>
          <w:rFonts w:asciiTheme="minorHAnsi" w:hAnsiTheme="minorHAnsi" w:cstheme="minorHAnsi"/>
        </w:rPr>
      </w:pPr>
    </w:p>
    <w:p w14:paraId="40FA80B6" w14:textId="77777777" w:rsidR="003F5A57" w:rsidRPr="00395096" w:rsidRDefault="003F5A57" w:rsidP="003F5A57">
      <w:pPr>
        <w:pStyle w:val="BodyText"/>
        <w:spacing w:before="12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39509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Thank you for the opportunity to comment. </w:t>
      </w:r>
    </w:p>
    <w:p w14:paraId="7D47EE1B" w14:textId="507A4146" w:rsidR="003F5A57" w:rsidRPr="009A049B" w:rsidRDefault="003F5A57" w:rsidP="003F5A57">
      <w:pPr>
        <w:pStyle w:val="ALOA2"/>
        <w:rPr>
          <w:rFonts w:cstheme="minorHAnsi"/>
          <w:color w:val="76923C" w:themeColor="accent3" w:themeShade="BF"/>
        </w:rPr>
      </w:pPr>
      <w:r w:rsidRPr="009A049B">
        <w:rPr>
          <w:rFonts w:cstheme="minorHAnsi"/>
        </w:rPr>
        <w:t>Sincerely</w:t>
      </w:r>
    </w:p>
    <w:p w14:paraId="005F140D" w14:textId="769F9C3A" w:rsidR="003F5A57" w:rsidRPr="009A049B" w:rsidRDefault="000F58D8" w:rsidP="00053772">
      <w:pPr>
        <w:pStyle w:val="ALOA2"/>
        <w:rPr>
          <w:rFonts w:cstheme="minorHAnsi"/>
          <w:color w:val="76923C" w:themeColor="accent3" w:themeShade="BF"/>
        </w:rPr>
      </w:pPr>
      <w:r w:rsidRPr="009A049B">
        <w:rPr>
          <w:rFonts w:cstheme="minorHAnsi"/>
          <w:noProof/>
          <w:color w:val="76923C" w:themeColor="accent3" w:themeShade="BF"/>
        </w:rPr>
        <w:drawing>
          <wp:inline distT="0" distB="0" distL="0" distR="0" wp14:anchorId="643948E4" wp14:editId="2B27D472">
            <wp:extent cx="1676400" cy="736600"/>
            <wp:effectExtent l="0" t="0" r="0" b="0"/>
            <wp:docPr id="1689881095" name="Picture 2" descr="A signature on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9881095" name="Picture 2" descr="A signature on a white background&#10;&#10;AI-generated content may b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73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B82021" w14:textId="2476974F" w:rsidR="007B4066" w:rsidRPr="003E1AF5" w:rsidRDefault="00FE7244" w:rsidP="003E1AF5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9A049B">
        <w:rPr>
          <w:rFonts w:asciiTheme="minorHAnsi" w:hAnsiTheme="minorHAnsi" w:cstheme="minorHAnsi"/>
          <w:color w:val="000000" w:themeColor="text1"/>
          <w:sz w:val="22"/>
          <w:szCs w:val="22"/>
        </w:rPr>
        <w:t>Yours Sincerely</w:t>
      </w:r>
    </w:p>
    <w:p w14:paraId="2F1CD51E" w14:textId="095CE0BB" w:rsidR="00BB5EC0" w:rsidRPr="009A049B" w:rsidRDefault="003F5A57" w:rsidP="002D04F0">
      <w:pPr>
        <w:jc w:val="both"/>
        <w:rPr>
          <w:rFonts w:asciiTheme="minorHAnsi" w:hAnsiTheme="minorHAnsi" w:cstheme="minorHAnsi"/>
          <w:sz w:val="22"/>
          <w:szCs w:val="22"/>
        </w:rPr>
      </w:pPr>
      <w:r w:rsidRPr="009A049B">
        <w:rPr>
          <w:rFonts w:asciiTheme="minorHAnsi" w:hAnsiTheme="minorHAnsi" w:cstheme="minorHAnsi"/>
          <w:sz w:val="22"/>
          <w:szCs w:val="22"/>
        </w:rPr>
        <w:t>Daniel Fyfe</w:t>
      </w:r>
    </w:p>
    <w:p w14:paraId="28603876" w14:textId="4FD27F1F" w:rsidR="000C09AD" w:rsidRPr="009A049B" w:rsidRDefault="003F5A57" w:rsidP="002D04F0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en-AU"/>
        </w:rPr>
      </w:pPr>
      <w:r w:rsidRPr="009A049B">
        <w:rPr>
          <w:rFonts w:asciiTheme="minorHAnsi" w:hAnsiTheme="minorHAnsi" w:cstheme="minorHAnsi"/>
          <w:sz w:val="22"/>
          <w:szCs w:val="22"/>
        </w:rPr>
        <w:t xml:space="preserve">Chair </w:t>
      </w:r>
      <w:r w:rsidR="003E1AF5">
        <w:rPr>
          <w:rFonts w:asciiTheme="minorHAnsi" w:hAnsiTheme="minorHAnsi" w:cstheme="minorHAnsi"/>
          <w:sz w:val="22"/>
          <w:szCs w:val="22"/>
        </w:rPr>
        <w:t>and</w:t>
      </w:r>
      <w:r w:rsidRPr="009A049B">
        <w:rPr>
          <w:rFonts w:asciiTheme="minorHAnsi" w:hAnsiTheme="minorHAnsi" w:cstheme="minorHAnsi"/>
          <w:sz w:val="22"/>
          <w:szCs w:val="22"/>
        </w:rPr>
        <w:t xml:space="preserve"> Acting </w:t>
      </w:r>
      <w:r w:rsidR="00D67D8D" w:rsidRPr="009A049B">
        <w:rPr>
          <w:rFonts w:asciiTheme="minorHAnsi" w:hAnsiTheme="minorHAnsi" w:cstheme="minorHAnsi"/>
          <w:sz w:val="22"/>
          <w:szCs w:val="22"/>
        </w:rPr>
        <w:t>CEO</w:t>
      </w:r>
    </w:p>
    <w:sectPr w:rsidR="000C09AD" w:rsidRPr="009A049B" w:rsidSect="009A049B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147" w:right="685" w:bottom="974" w:left="1440" w:header="426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CC1F63" w14:textId="77777777" w:rsidR="00010851" w:rsidRDefault="00010851">
      <w:r>
        <w:separator/>
      </w:r>
    </w:p>
  </w:endnote>
  <w:endnote w:type="continuationSeparator" w:id="0">
    <w:p w14:paraId="308C784F" w14:textId="77777777" w:rsidR="00010851" w:rsidRDefault="000108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IC">
    <w:altName w:val="Calibri"/>
    <w:panose1 w:val="020B0604020202020204"/>
    <w:charset w:val="00"/>
    <w:family w:val="swiss"/>
    <w:pitch w:val="default"/>
    <w:sig w:usb0="00000003" w:usb1="00000000" w:usb2="00000000" w:usb3="00000000" w:csb0="00000001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3CDCD1" w14:textId="5D9D7BEB" w:rsidR="00F715AE" w:rsidRPr="00FE7244" w:rsidRDefault="00106259">
    <w:pPr>
      <w:pStyle w:val="Footer"/>
      <w:jc w:val="center"/>
      <w:rPr>
        <w:color w:val="9BBB59" w:themeColor="accent3"/>
      </w:rPr>
    </w:pPr>
    <w:r w:rsidRPr="00FE7244">
      <w:rPr>
        <w:color w:val="9BBB59" w:themeColor="accent3"/>
      </w:rPr>
      <w:fldChar w:fldCharType="begin"/>
    </w:r>
    <w:r w:rsidR="00F715AE" w:rsidRPr="00FE7244">
      <w:rPr>
        <w:color w:val="9BBB59" w:themeColor="accent3"/>
      </w:rPr>
      <w:instrText xml:space="preserve"> PAGE   \* MERGEFORMAT </w:instrText>
    </w:r>
    <w:r w:rsidRPr="00FE7244">
      <w:rPr>
        <w:color w:val="9BBB59" w:themeColor="accent3"/>
      </w:rPr>
      <w:fldChar w:fldCharType="separate"/>
    </w:r>
    <w:r w:rsidR="000C4CB8" w:rsidRPr="00FE7244">
      <w:rPr>
        <w:noProof/>
        <w:color w:val="9BBB59" w:themeColor="accent3"/>
      </w:rPr>
      <w:t>5</w:t>
    </w:r>
    <w:r w:rsidRPr="00FE7244">
      <w:rPr>
        <w:noProof/>
        <w:color w:val="9BBB59" w:themeColor="accent3"/>
      </w:rPr>
      <w:fldChar w:fldCharType="end"/>
    </w:r>
  </w:p>
  <w:p w14:paraId="6AF0251A" w14:textId="77777777" w:rsidR="00F715AE" w:rsidRDefault="00F715AE">
    <w:pPr>
      <w:pStyle w:val="Footer"/>
    </w:pPr>
  </w:p>
  <w:p w14:paraId="4E5A7540" w14:textId="77777777" w:rsidR="002E167F" w:rsidRDefault="002E167F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E5DCE9" w14:textId="77777777" w:rsidR="00B17A47" w:rsidRPr="007043FF" w:rsidRDefault="00B17A47" w:rsidP="00B17A47">
    <w:pPr>
      <w:ind w:right="-142"/>
      <w:jc w:val="right"/>
      <w:rPr>
        <w:rFonts w:ascii="Calibri" w:eastAsia="Dotum" w:hAnsi="Calibri"/>
        <w:b/>
        <w:sz w:val="16"/>
        <w:szCs w:val="16"/>
      </w:rPr>
    </w:pPr>
    <w:r w:rsidRPr="007043FF">
      <w:rPr>
        <w:rFonts w:ascii="Calibri" w:eastAsia="Dotum" w:hAnsi="Calibri"/>
        <w:b/>
        <w:sz w:val="16"/>
        <w:szCs w:val="16"/>
      </w:rPr>
      <w:t>Australian Landfill Owners Association</w:t>
    </w:r>
  </w:p>
  <w:p w14:paraId="679EC032" w14:textId="66E9E23F" w:rsidR="00B17A47" w:rsidRPr="00C35930" w:rsidRDefault="00B17A47" w:rsidP="00B17A47">
    <w:pPr>
      <w:tabs>
        <w:tab w:val="left" w:pos="7050"/>
      </w:tabs>
      <w:ind w:right="-142"/>
      <w:jc w:val="right"/>
      <w:rPr>
        <w:rFonts w:ascii="Calibri" w:eastAsia="Dotum" w:hAnsi="Calibri"/>
        <w:sz w:val="16"/>
        <w:szCs w:val="16"/>
        <w:lang w:val="fr-FR"/>
      </w:rPr>
    </w:pPr>
    <w:r w:rsidRPr="00C35930">
      <w:rPr>
        <w:rFonts w:ascii="Calibri" w:eastAsia="Dotum" w:hAnsi="Calibri"/>
        <w:b/>
        <w:color w:val="92D050"/>
        <w:sz w:val="16"/>
        <w:szCs w:val="16"/>
        <w:lang w:val="fr-FR"/>
      </w:rPr>
      <w:t>T</w:t>
    </w:r>
    <w:r w:rsidRPr="00C35930">
      <w:rPr>
        <w:rFonts w:ascii="Calibri" w:eastAsia="Dotum" w:hAnsi="Calibri"/>
        <w:b/>
        <w:color w:val="76923C"/>
        <w:sz w:val="16"/>
        <w:szCs w:val="16"/>
        <w:lang w:val="fr-FR"/>
      </w:rPr>
      <w:t xml:space="preserve"> </w:t>
    </w:r>
    <w:r w:rsidR="002235EA">
      <w:rPr>
        <w:rFonts w:ascii="Calibri" w:eastAsia="Dotum" w:hAnsi="Calibri"/>
        <w:sz w:val="16"/>
        <w:szCs w:val="16"/>
        <w:lang w:val="fr-FR"/>
      </w:rPr>
      <w:t>0417056474</w:t>
    </w:r>
    <w:r w:rsidRPr="00C35930">
      <w:rPr>
        <w:rFonts w:ascii="Calibri" w:eastAsia="Dotum" w:hAnsi="Calibri"/>
        <w:sz w:val="16"/>
        <w:szCs w:val="16"/>
        <w:lang w:val="fr-FR"/>
      </w:rPr>
      <w:t xml:space="preserve">   </w:t>
    </w:r>
    <w:r w:rsidRPr="00C35930">
      <w:rPr>
        <w:rFonts w:ascii="Calibri" w:eastAsia="Dotum" w:hAnsi="Calibri"/>
        <w:b/>
        <w:color w:val="92D050"/>
        <w:sz w:val="16"/>
        <w:szCs w:val="16"/>
        <w:lang w:val="fr-FR"/>
      </w:rPr>
      <w:t>E</w:t>
    </w:r>
    <w:r w:rsidRPr="00C35930">
      <w:rPr>
        <w:rFonts w:ascii="Calibri" w:eastAsia="Dotum" w:hAnsi="Calibri"/>
        <w:sz w:val="16"/>
        <w:szCs w:val="16"/>
        <w:lang w:val="fr-FR"/>
      </w:rPr>
      <w:t xml:space="preserve"> info@aloa.com.au </w:t>
    </w:r>
    <w:r w:rsidRPr="00C35930">
      <w:rPr>
        <w:rFonts w:ascii="Calibri" w:eastAsia="Dotum" w:hAnsi="Calibri"/>
        <w:b/>
        <w:color w:val="92D050"/>
        <w:sz w:val="16"/>
        <w:szCs w:val="16"/>
        <w:lang w:val="fr-FR"/>
      </w:rPr>
      <w:t>W</w:t>
    </w:r>
    <w:r w:rsidRPr="00C35930">
      <w:rPr>
        <w:rFonts w:ascii="Calibri" w:eastAsia="Dotum" w:hAnsi="Calibri"/>
        <w:sz w:val="16"/>
        <w:szCs w:val="16"/>
        <w:lang w:val="fr-FR"/>
      </w:rPr>
      <w:t xml:space="preserve"> www.aloa.com.au</w:t>
    </w:r>
  </w:p>
  <w:p w14:paraId="4DD635E1" w14:textId="77777777" w:rsidR="00F715AE" w:rsidRDefault="00F715AE">
    <w:pPr>
      <w:pStyle w:val="Footer"/>
      <w:rPr>
        <w:lang w:val="fr-F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6CF0B9" w14:textId="77777777" w:rsidR="00010851" w:rsidRDefault="00010851">
      <w:r>
        <w:separator/>
      </w:r>
    </w:p>
  </w:footnote>
  <w:footnote w:type="continuationSeparator" w:id="0">
    <w:p w14:paraId="0F460F5C" w14:textId="77777777" w:rsidR="00010851" w:rsidRDefault="000108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F8F7B6" w14:textId="77777777" w:rsidR="00F715AE" w:rsidRDefault="00F715AE">
    <w:pPr>
      <w:pStyle w:val="Header"/>
      <w:tabs>
        <w:tab w:val="clear" w:pos="9026"/>
        <w:tab w:val="right" w:pos="9923"/>
      </w:tabs>
      <w:ind w:right="-897"/>
      <w:jc w:val="right"/>
    </w:pPr>
  </w:p>
  <w:p w14:paraId="65185A07" w14:textId="765C8B32" w:rsidR="002E167F" w:rsidRPr="00FE7244" w:rsidRDefault="00FE7244">
    <w:pPr>
      <w:rPr>
        <w:rFonts w:asciiTheme="minorHAnsi" w:hAnsiTheme="minorHAnsi" w:cstheme="minorHAnsi"/>
        <w:b/>
        <w:color w:val="9BBB59" w:themeColor="accent3"/>
      </w:rPr>
    </w:pPr>
    <w:r w:rsidRPr="00FE7244">
      <w:rPr>
        <w:rFonts w:asciiTheme="minorHAnsi" w:hAnsiTheme="minorHAnsi" w:cstheme="minorHAnsi"/>
        <w:b/>
        <w:color w:val="9BBB59" w:themeColor="accent3"/>
      </w:rPr>
      <w:t>Australian Landfill Owners Association Ltd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148A4D" w14:textId="6ED9F4B7" w:rsidR="00F715AE" w:rsidRDefault="00EB35EB">
    <w:pPr>
      <w:pStyle w:val="Header"/>
      <w:jc w:val="right"/>
    </w:pPr>
    <w:r>
      <w:rPr>
        <w:noProof/>
        <w:lang w:eastAsia="en-AU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4CFCE5E4" wp14:editId="01E95120">
              <wp:simplePos x="0" y="0"/>
              <wp:positionH relativeFrom="column">
                <wp:posOffset>-252095</wp:posOffset>
              </wp:positionH>
              <wp:positionV relativeFrom="paragraph">
                <wp:posOffset>131445</wp:posOffset>
              </wp:positionV>
              <wp:extent cx="2594610" cy="436245"/>
              <wp:effectExtent l="0" t="0" r="21590" b="20955"/>
              <wp:wrapNone/>
              <wp:docPr id="1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94610" cy="4362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0828C2A" w14:textId="77777777" w:rsidR="00F715AE" w:rsidRDefault="00257BE2" w:rsidP="00CB05B4">
                          <w:pPr>
                            <w:autoSpaceDE w:val="0"/>
                            <w:autoSpaceDN w:val="0"/>
                            <w:adjustRightInd w:val="0"/>
                            <w:rPr>
                              <w:rFonts w:ascii="Calibri" w:hAnsi="Calibri" w:cs="Calibri"/>
                              <w:b/>
                              <w:color w:val="000000"/>
                              <w:sz w:val="40"/>
                              <w:szCs w:val="40"/>
                              <w:lang w:eastAsia="en-AU"/>
                            </w:rPr>
                          </w:pPr>
                          <w:r>
                            <w:rPr>
                              <w:rFonts w:ascii="Calibri" w:hAnsi="Calibri" w:cs="Calibri"/>
                              <w:b/>
                              <w:color w:val="000000"/>
                              <w:sz w:val="40"/>
                              <w:szCs w:val="40"/>
                              <w:lang w:eastAsia="en-AU"/>
                            </w:rPr>
                            <w:t>Submission</w:t>
                          </w:r>
                        </w:p>
                        <w:p w14:paraId="1B47E5D3" w14:textId="77777777" w:rsidR="00F715AE" w:rsidRDefault="00F715AE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CFCE5E4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26" type="#_x0000_t202" style="position:absolute;left:0;text-align:left;margin-left:-19.85pt;margin-top:10.35pt;width:204.3pt;height:34.3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" strokecolor="white [3212]">
              <v:textbox>
                <w:txbxContent>
                  <w:p w14:paraId="30828C2A" w14:textId="77777777" w:rsidR="00F715AE" w:rsidRDefault="00257BE2" w:rsidP="00CB05B4">
                    <w:pPr>
                      <w:autoSpaceDE w:val="0"/>
                      <w:autoSpaceDN w:val="0"/>
                      <w:adjustRightInd w:val="0"/>
                      <w:rPr>
                        <w:rFonts w:ascii="Calibri" w:hAnsi="Calibri" w:cs="Calibri"/>
                        <w:b/>
                        <w:color w:val="000000"/>
                        <w:sz w:val="40"/>
                        <w:szCs w:val="40"/>
                        <w:lang w:eastAsia="en-AU"/>
                      </w:rPr>
                    </w:pPr>
                    <w:r>
                      <w:rPr>
                        <w:rFonts w:ascii="Calibri" w:hAnsi="Calibri" w:cs="Calibri"/>
                        <w:b/>
                        <w:color w:val="000000"/>
                        <w:sz w:val="40"/>
                        <w:szCs w:val="40"/>
                        <w:lang w:eastAsia="en-AU"/>
                      </w:rPr>
                      <w:t>Submission</w:t>
                    </w:r>
                  </w:p>
                  <w:p w14:paraId="1B47E5D3" w14:textId="77777777" w:rsidR="00F715AE" w:rsidRDefault="00F715AE"/>
                </w:txbxContent>
              </v:textbox>
            </v:shape>
          </w:pict>
        </mc:Fallback>
      </mc:AlternateContent>
    </w:r>
    <w:r w:rsidR="00F715AE">
      <w:rPr>
        <w:noProof/>
        <w:lang w:eastAsia="en-AU"/>
      </w:rPr>
      <w:drawing>
        <wp:inline distT="0" distB="0" distL="0" distR="0" wp14:anchorId="0AE560BA" wp14:editId="1CBC76CC">
          <wp:extent cx="1407583" cy="719607"/>
          <wp:effectExtent l="0" t="0" r="0" b="0"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7583" cy="71960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916432"/>
    <w:multiLevelType w:val="hybridMultilevel"/>
    <w:tmpl w:val="2F82F2B6"/>
    <w:lvl w:ilvl="0" w:tplc="04090001">
      <w:start w:val="1"/>
      <w:numFmt w:val="bullet"/>
      <w:lvlText w:val=""/>
      <w:lvlJc w:val="left"/>
      <w:pPr>
        <w:ind w:left="745" w:hanging="360"/>
      </w:pPr>
      <w:rPr>
        <w:rFonts w:ascii="Symbol" w:hAnsi="Symbol" w:hint="default"/>
        <w:color w:val="2F2F2F"/>
        <w:spacing w:val="-1"/>
        <w:w w:val="103"/>
        <w:sz w:val="20"/>
        <w:szCs w:val="20"/>
      </w:rPr>
    </w:lvl>
    <w:lvl w:ilvl="1" w:tplc="33025E30">
      <w:start w:val="1"/>
      <w:numFmt w:val="lowerLetter"/>
      <w:lvlText w:val="%2)"/>
      <w:lvlJc w:val="left"/>
      <w:pPr>
        <w:ind w:left="1309" w:hanging="342"/>
      </w:pPr>
      <w:rPr>
        <w:rFonts w:ascii="Arial" w:eastAsia="Arial" w:hAnsi="Arial" w:cs="Arial" w:hint="default"/>
        <w:color w:val="2F2F2F"/>
        <w:spacing w:val="-1"/>
        <w:w w:val="102"/>
        <w:sz w:val="20"/>
        <w:szCs w:val="20"/>
      </w:rPr>
    </w:lvl>
    <w:lvl w:ilvl="2" w:tplc="B59E0760">
      <w:numFmt w:val="bullet"/>
      <w:lvlText w:val="•"/>
      <w:lvlJc w:val="left"/>
      <w:pPr>
        <w:ind w:left="1995" w:hanging="342"/>
      </w:pPr>
      <w:rPr>
        <w:rFonts w:hint="default"/>
      </w:rPr>
    </w:lvl>
    <w:lvl w:ilvl="3" w:tplc="267A97F8">
      <w:numFmt w:val="bullet"/>
      <w:lvlText w:val="•"/>
      <w:lvlJc w:val="left"/>
      <w:pPr>
        <w:ind w:left="2952" w:hanging="342"/>
      </w:pPr>
      <w:rPr>
        <w:rFonts w:hint="default"/>
      </w:rPr>
    </w:lvl>
    <w:lvl w:ilvl="4" w:tplc="A25C3CAA">
      <w:numFmt w:val="bullet"/>
      <w:lvlText w:val="•"/>
      <w:lvlJc w:val="left"/>
      <w:pPr>
        <w:ind w:left="3910" w:hanging="342"/>
      </w:pPr>
      <w:rPr>
        <w:rFonts w:hint="default"/>
      </w:rPr>
    </w:lvl>
    <w:lvl w:ilvl="5" w:tplc="D15AE772">
      <w:numFmt w:val="bullet"/>
      <w:lvlText w:val="•"/>
      <w:lvlJc w:val="left"/>
      <w:pPr>
        <w:ind w:left="4867" w:hanging="342"/>
      </w:pPr>
      <w:rPr>
        <w:rFonts w:hint="default"/>
      </w:rPr>
    </w:lvl>
    <w:lvl w:ilvl="6" w:tplc="B7B8B558">
      <w:numFmt w:val="bullet"/>
      <w:lvlText w:val="•"/>
      <w:lvlJc w:val="left"/>
      <w:pPr>
        <w:ind w:left="5825" w:hanging="342"/>
      </w:pPr>
      <w:rPr>
        <w:rFonts w:hint="default"/>
      </w:rPr>
    </w:lvl>
    <w:lvl w:ilvl="7" w:tplc="9E18B094">
      <w:numFmt w:val="bullet"/>
      <w:lvlText w:val="•"/>
      <w:lvlJc w:val="left"/>
      <w:pPr>
        <w:ind w:left="6782" w:hanging="342"/>
      </w:pPr>
      <w:rPr>
        <w:rFonts w:hint="default"/>
      </w:rPr>
    </w:lvl>
    <w:lvl w:ilvl="8" w:tplc="C06EB950">
      <w:numFmt w:val="bullet"/>
      <w:lvlText w:val="•"/>
      <w:lvlJc w:val="left"/>
      <w:pPr>
        <w:ind w:left="7740" w:hanging="342"/>
      </w:pPr>
      <w:rPr>
        <w:rFonts w:hint="default"/>
      </w:rPr>
    </w:lvl>
  </w:abstractNum>
  <w:abstractNum w:abstractNumId="1" w15:restartNumberingAfterBreak="0">
    <w:nsid w:val="0565315B"/>
    <w:multiLevelType w:val="hybridMultilevel"/>
    <w:tmpl w:val="C0A0707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>
      <w:start w:val="1"/>
      <w:numFmt w:val="lowerLetter"/>
      <w:lvlText w:val="%5."/>
      <w:lvlJc w:val="left"/>
      <w:pPr>
        <w:ind w:left="3600" w:hanging="360"/>
      </w:pPr>
    </w:lvl>
    <w:lvl w:ilvl="5" w:tplc="0C09001B">
      <w:start w:val="1"/>
      <w:numFmt w:val="lowerRoman"/>
      <w:lvlText w:val="%6."/>
      <w:lvlJc w:val="right"/>
      <w:pPr>
        <w:ind w:left="4320" w:hanging="180"/>
      </w:pPr>
    </w:lvl>
    <w:lvl w:ilvl="6" w:tplc="0C09000F">
      <w:start w:val="1"/>
      <w:numFmt w:val="decimal"/>
      <w:lvlText w:val="%7."/>
      <w:lvlJc w:val="left"/>
      <w:pPr>
        <w:ind w:left="5040" w:hanging="360"/>
      </w:pPr>
    </w:lvl>
    <w:lvl w:ilvl="7" w:tplc="0C090019">
      <w:start w:val="1"/>
      <w:numFmt w:val="lowerLetter"/>
      <w:lvlText w:val="%8."/>
      <w:lvlJc w:val="left"/>
      <w:pPr>
        <w:ind w:left="5760" w:hanging="360"/>
      </w:pPr>
    </w:lvl>
    <w:lvl w:ilvl="8" w:tplc="0C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4676A0"/>
    <w:multiLevelType w:val="multilevel"/>
    <w:tmpl w:val="E50453E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DEB3465"/>
    <w:multiLevelType w:val="hybridMultilevel"/>
    <w:tmpl w:val="824E58CE"/>
    <w:lvl w:ilvl="0" w:tplc="080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4" w15:restartNumberingAfterBreak="0">
    <w:nsid w:val="0EE87C4B"/>
    <w:multiLevelType w:val="hybridMultilevel"/>
    <w:tmpl w:val="4F0042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574A3D0">
      <w:start w:val="1"/>
      <w:numFmt w:val="bullet"/>
      <w:lvlText w:val="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A7419F"/>
    <w:multiLevelType w:val="hybridMultilevel"/>
    <w:tmpl w:val="6AE0A63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3F1356"/>
    <w:multiLevelType w:val="hybridMultilevel"/>
    <w:tmpl w:val="DF427E8A"/>
    <w:lvl w:ilvl="0" w:tplc="DEEA610A">
      <w:start w:val="1"/>
      <w:numFmt w:val="lowerRoman"/>
      <w:lvlText w:val="%1)"/>
      <w:lvlJc w:val="left"/>
      <w:pPr>
        <w:ind w:left="631" w:hanging="459"/>
        <w:jc w:val="right"/>
      </w:pPr>
      <w:rPr>
        <w:rFonts w:ascii="Arial" w:eastAsia="Arial" w:hAnsi="Arial" w:cs="Arial" w:hint="default"/>
        <w:color w:val="2F2F2F"/>
        <w:spacing w:val="-1"/>
        <w:w w:val="107"/>
        <w:sz w:val="20"/>
        <w:szCs w:val="20"/>
      </w:rPr>
    </w:lvl>
    <w:lvl w:ilvl="1" w:tplc="222ECB3C">
      <w:numFmt w:val="bullet"/>
      <w:lvlText w:val="•"/>
      <w:lvlJc w:val="left"/>
      <w:pPr>
        <w:ind w:left="1338" w:hanging="459"/>
      </w:pPr>
      <w:rPr>
        <w:rFonts w:hint="default"/>
      </w:rPr>
    </w:lvl>
    <w:lvl w:ilvl="2" w:tplc="4EE4ED42">
      <w:numFmt w:val="bullet"/>
      <w:lvlText w:val="•"/>
      <w:lvlJc w:val="left"/>
      <w:pPr>
        <w:ind w:left="2036" w:hanging="459"/>
      </w:pPr>
      <w:rPr>
        <w:rFonts w:hint="default"/>
      </w:rPr>
    </w:lvl>
    <w:lvl w:ilvl="3" w:tplc="834ED2B6">
      <w:numFmt w:val="bullet"/>
      <w:lvlText w:val="•"/>
      <w:lvlJc w:val="left"/>
      <w:pPr>
        <w:ind w:left="2734" w:hanging="459"/>
      </w:pPr>
      <w:rPr>
        <w:rFonts w:hint="default"/>
      </w:rPr>
    </w:lvl>
    <w:lvl w:ilvl="4" w:tplc="3560F69E">
      <w:numFmt w:val="bullet"/>
      <w:lvlText w:val="•"/>
      <w:lvlJc w:val="left"/>
      <w:pPr>
        <w:ind w:left="3432" w:hanging="459"/>
      </w:pPr>
      <w:rPr>
        <w:rFonts w:hint="default"/>
      </w:rPr>
    </w:lvl>
    <w:lvl w:ilvl="5" w:tplc="BEB4AC34">
      <w:numFmt w:val="bullet"/>
      <w:lvlText w:val="•"/>
      <w:lvlJc w:val="left"/>
      <w:pPr>
        <w:ind w:left="4130" w:hanging="459"/>
      </w:pPr>
      <w:rPr>
        <w:rFonts w:hint="default"/>
      </w:rPr>
    </w:lvl>
    <w:lvl w:ilvl="6" w:tplc="CAF6DDCC">
      <w:numFmt w:val="bullet"/>
      <w:lvlText w:val="•"/>
      <w:lvlJc w:val="left"/>
      <w:pPr>
        <w:ind w:left="4829" w:hanging="459"/>
      </w:pPr>
      <w:rPr>
        <w:rFonts w:hint="default"/>
      </w:rPr>
    </w:lvl>
    <w:lvl w:ilvl="7" w:tplc="81088B80">
      <w:numFmt w:val="bullet"/>
      <w:lvlText w:val="•"/>
      <w:lvlJc w:val="left"/>
      <w:pPr>
        <w:ind w:left="5527" w:hanging="459"/>
      </w:pPr>
      <w:rPr>
        <w:rFonts w:hint="default"/>
      </w:rPr>
    </w:lvl>
    <w:lvl w:ilvl="8" w:tplc="43C449FE">
      <w:numFmt w:val="bullet"/>
      <w:lvlText w:val="•"/>
      <w:lvlJc w:val="left"/>
      <w:pPr>
        <w:ind w:left="6225" w:hanging="459"/>
      </w:pPr>
      <w:rPr>
        <w:rFonts w:hint="default"/>
      </w:rPr>
    </w:lvl>
  </w:abstractNum>
  <w:abstractNum w:abstractNumId="7" w15:restartNumberingAfterBreak="0">
    <w:nsid w:val="1E5E252F"/>
    <w:multiLevelType w:val="hybridMultilevel"/>
    <w:tmpl w:val="7012FDD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E834D2D"/>
    <w:multiLevelType w:val="hybridMultilevel"/>
    <w:tmpl w:val="FB2454D6"/>
    <w:lvl w:ilvl="0" w:tplc="F452B538">
      <w:start w:val="1"/>
      <w:numFmt w:val="lowerRoman"/>
      <w:lvlText w:val="%1)"/>
      <w:lvlJc w:val="left"/>
      <w:pPr>
        <w:ind w:left="2160" w:hanging="360"/>
      </w:pPr>
      <w:rPr>
        <w:rFonts w:ascii="Arial" w:eastAsia="Arial" w:hAnsi="Arial" w:cs="Arial" w:hint="default"/>
        <w:color w:val="2F2F2F"/>
        <w:spacing w:val="-1"/>
        <w:w w:val="107"/>
        <w:sz w:val="20"/>
        <w:szCs w:val="20"/>
      </w:rPr>
    </w:lvl>
    <w:lvl w:ilvl="1" w:tplc="222ECB3C">
      <w:numFmt w:val="bullet"/>
      <w:lvlText w:val="•"/>
      <w:lvlJc w:val="left"/>
      <w:pPr>
        <w:ind w:left="2966" w:hanging="459"/>
      </w:pPr>
      <w:rPr>
        <w:rFonts w:hint="default"/>
      </w:rPr>
    </w:lvl>
    <w:lvl w:ilvl="2" w:tplc="4EE4ED42">
      <w:numFmt w:val="bullet"/>
      <w:lvlText w:val="•"/>
      <w:lvlJc w:val="left"/>
      <w:pPr>
        <w:ind w:left="3664" w:hanging="459"/>
      </w:pPr>
      <w:rPr>
        <w:rFonts w:hint="default"/>
      </w:rPr>
    </w:lvl>
    <w:lvl w:ilvl="3" w:tplc="834ED2B6">
      <w:numFmt w:val="bullet"/>
      <w:lvlText w:val="•"/>
      <w:lvlJc w:val="left"/>
      <w:pPr>
        <w:ind w:left="4362" w:hanging="459"/>
      </w:pPr>
      <w:rPr>
        <w:rFonts w:hint="default"/>
      </w:rPr>
    </w:lvl>
    <w:lvl w:ilvl="4" w:tplc="3560F69E">
      <w:numFmt w:val="bullet"/>
      <w:lvlText w:val="•"/>
      <w:lvlJc w:val="left"/>
      <w:pPr>
        <w:ind w:left="5060" w:hanging="459"/>
      </w:pPr>
      <w:rPr>
        <w:rFonts w:hint="default"/>
      </w:rPr>
    </w:lvl>
    <w:lvl w:ilvl="5" w:tplc="BEB4AC34">
      <w:numFmt w:val="bullet"/>
      <w:lvlText w:val="•"/>
      <w:lvlJc w:val="left"/>
      <w:pPr>
        <w:ind w:left="5758" w:hanging="459"/>
      </w:pPr>
      <w:rPr>
        <w:rFonts w:hint="default"/>
      </w:rPr>
    </w:lvl>
    <w:lvl w:ilvl="6" w:tplc="CAF6DDCC">
      <w:numFmt w:val="bullet"/>
      <w:lvlText w:val="•"/>
      <w:lvlJc w:val="left"/>
      <w:pPr>
        <w:ind w:left="6457" w:hanging="459"/>
      </w:pPr>
      <w:rPr>
        <w:rFonts w:hint="default"/>
      </w:rPr>
    </w:lvl>
    <w:lvl w:ilvl="7" w:tplc="81088B80">
      <w:numFmt w:val="bullet"/>
      <w:lvlText w:val="•"/>
      <w:lvlJc w:val="left"/>
      <w:pPr>
        <w:ind w:left="7155" w:hanging="459"/>
      </w:pPr>
      <w:rPr>
        <w:rFonts w:hint="default"/>
      </w:rPr>
    </w:lvl>
    <w:lvl w:ilvl="8" w:tplc="43C449FE">
      <w:numFmt w:val="bullet"/>
      <w:lvlText w:val="•"/>
      <w:lvlJc w:val="left"/>
      <w:pPr>
        <w:ind w:left="7853" w:hanging="459"/>
      </w:pPr>
      <w:rPr>
        <w:rFonts w:hint="default"/>
      </w:rPr>
    </w:lvl>
  </w:abstractNum>
  <w:abstractNum w:abstractNumId="9" w15:restartNumberingAfterBreak="0">
    <w:nsid w:val="1F4C5DEB"/>
    <w:multiLevelType w:val="multilevel"/>
    <w:tmpl w:val="92D0C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7996077"/>
    <w:multiLevelType w:val="hybridMultilevel"/>
    <w:tmpl w:val="FF483B72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86A34F3"/>
    <w:multiLevelType w:val="hybridMultilevel"/>
    <w:tmpl w:val="BDFADA5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B73ACD"/>
    <w:multiLevelType w:val="hybridMultilevel"/>
    <w:tmpl w:val="9714754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481F5A"/>
    <w:multiLevelType w:val="hybridMultilevel"/>
    <w:tmpl w:val="04987E58"/>
    <w:lvl w:ilvl="0" w:tplc="5B6CBC52">
      <w:start w:val="1"/>
      <w:numFmt w:val="decimal"/>
      <w:lvlText w:val="%1)"/>
      <w:lvlJc w:val="left"/>
      <w:pPr>
        <w:ind w:left="132" w:hanging="242"/>
      </w:pPr>
      <w:rPr>
        <w:rFonts w:ascii="Arial" w:eastAsia="Arial" w:hAnsi="Arial" w:cs="Arial" w:hint="default"/>
        <w:color w:val="2F2F2F"/>
        <w:spacing w:val="-1"/>
        <w:w w:val="103"/>
        <w:sz w:val="20"/>
        <w:szCs w:val="20"/>
      </w:rPr>
    </w:lvl>
    <w:lvl w:ilvl="1" w:tplc="44C6C1F6">
      <w:start w:val="1"/>
      <w:numFmt w:val="lowerLetter"/>
      <w:lvlText w:val="%2)"/>
      <w:lvlJc w:val="left"/>
      <w:pPr>
        <w:ind w:left="814" w:hanging="342"/>
      </w:pPr>
      <w:rPr>
        <w:rFonts w:ascii="Arial" w:eastAsia="Arial" w:hAnsi="Arial" w:cs="Arial" w:hint="default"/>
        <w:color w:val="2F2F2F"/>
        <w:spacing w:val="-1"/>
        <w:w w:val="102"/>
        <w:sz w:val="20"/>
        <w:szCs w:val="20"/>
      </w:rPr>
    </w:lvl>
    <w:lvl w:ilvl="2" w:tplc="775C609C">
      <w:numFmt w:val="bullet"/>
      <w:lvlText w:val="•"/>
      <w:lvlJc w:val="left"/>
      <w:pPr>
        <w:ind w:left="1500" w:hanging="342"/>
      </w:pPr>
      <w:rPr>
        <w:rFonts w:hint="default"/>
      </w:rPr>
    </w:lvl>
    <w:lvl w:ilvl="3" w:tplc="9942043A">
      <w:numFmt w:val="bullet"/>
      <w:lvlText w:val="•"/>
      <w:lvlJc w:val="left"/>
      <w:pPr>
        <w:ind w:left="2457" w:hanging="342"/>
      </w:pPr>
      <w:rPr>
        <w:rFonts w:hint="default"/>
      </w:rPr>
    </w:lvl>
    <w:lvl w:ilvl="4" w:tplc="70944E0A">
      <w:numFmt w:val="bullet"/>
      <w:lvlText w:val="•"/>
      <w:lvlJc w:val="left"/>
      <w:pPr>
        <w:ind w:left="3415" w:hanging="342"/>
      </w:pPr>
      <w:rPr>
        <w:rFonts w:hint="default"/>
      </w:rPr>
    </w:lvl>
    <w:lvl w:ilvl="5" w:tplc="54C47CEE">
      <w:numFmt w:val="bullet"/>
      <w:lvlText w:val="•"/>
      <w:lvlJc w:val="left"/>
      <w:pPr>
        <w:ind w:left="4372" w:hanging="342"/>
      </w:pPr>
      <w:rPr>
        <w:rFonts w:hint="default"/>
      </w:rPr>
    </w:lvl>
    <w:lvl w:ilvl="6" w:tplc="3A9E35EA">
      <w:numFmt w:val="bullet"/>
      <w:lvlText w:val="•"/>
      <w:lvlJc w:val="left"/>
      <w:pPr>
        <w:ind w:left="5330" w:hanging="342"/>
      </w:pPr>
      <w:rPr>
        <w:rFonts w:hint="default"/>
      </w:rPr>
    </w:lvl>
    <w:lvl w:ilvl="7" w:tplc="C13A5A36">
      <w:numFmt w:val="bullet"/>
      <w:lvlText w:val="•"/>
      <w:lvlJc w:val="left"/>
      <w:pPr>
        <w:ind w:left="6287" w:hanging="342"/>
      </w:pPr>
      <w:rPr>
        <w:rFonts w:hint="default"/>
      </w:rPr>
    </w:lvl>
    <w:lvl w:ilvl="8" w:tplc="338CD95E">
      <w:numFmt w:val="bullet"/>
      <w:lvlText w:val="•"/>
      <w:lvlJc w:val="left"/>
      <w:pPr>
        <w:ind w:left="7245" w:hanging="342"/>
      </w:pPr>
      <w:rPr>
        <w:rFonts w:hint="default"/>
      </w:rPr>
    </w:lvl>
  </w:abstractNum>
  <w:abstractNum w:abstractNumId="14" w15:restartNumberingAfterBreak="0">
    <w:nsid w:val="366B6F41"/>
    <w:multiLevelType w:val="hybridMultilevel"/>
    <w:tmpl w:val="B39039E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AFA4AB9"/>
    <w:multiLevelType w:val="hybridMultilevel"/>
    <w:tmpl w:val="E09ED37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B8A5EAD"/>
    <w:multiLevelType w:val="hybridMultilevel"/>
    <w:tmpl w:val="ACDAD07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FEB6019"/>
    <w:multiLevelType w:val="hybridMultilevel"/>
    <w:tmpl w:val="41B2A866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4D85F4C"/>
    <w:multiLevelType w:val="hybridMultilevel"/>
    <w:tmpl w:val="CCA8BFE2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8825595"/>
    <w:multiLevelType w:val="hybridMultilevel"/>
    <w:tmpl w:val="EBB661D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C784B02"/>
    <w:multiLevelType w:val="hybridMultilevel"/>
    <w:tmpl w:val="C562CDBA"/>
    <w:lvl w:ilvl="0" w:tplc="EBCCA640">
      <w:start w:val="7"/>
      <w:numFmt w:val="decimal"/>
      <w:lvlText w:val="%1)"/>
      <w:lvlJc w:val="left"/>
      <w:pPr>
        <w:ind w:left="137" w:hanging="245"/>
      </w:pPr>
      <w:rPr>
        <w:rFonts w:ascii="Arial" w:eastAsia="Arial" w:hAnsi="Arial" w:cs="Arial" w:hint="default"/>
        <w:color w:val="2F2F2F"/>
        <w:spacing w:val="-1"/>
        <w:w w:val="104"/>
        <w:sz w:val="20"/>
        <w:szCs w:val="20"/>
      </w:rPr>
    </w:lvl>
    <w:lvl w:ilvl="1" w:tplc="8FA2D68E">
      <w:start w:val="1"/>
      <w:numFmt w:val="lowerLetter"/>
      <w:lvlText w:val="%2)"/>
      <w:lvlJc w:val="left"/>
      <w:pPr>
        <w:ind w:left="814" w:hanging="344"/>
      </w:pPr>
      <w:rPr>
        <w:rFonts w:ascii="Arial" w:eastAsia="Arial" w:hAnsi="Arial" w:cs="Arial" w:hint="default"/>
        <w:color w:val="2F2F2F"/>
        <w:spacing w:val="-1"/>
        <w:w w:val="105"/>
        <w:sz w:val="20"/>
        <w:szCs w:val="20"/>
      </w:rPr>
    </w:lvl>
    <w:lvl w:ilvl="2" w:tplc="7C2AB6DA">
      <w:numFmt w:val="bullet"/>
      <w:lvlText w:val="•"/>
      <w:lvlJc w:val="left"/>
      <w:pPr>
        <w:ind w:left="1748" w:hanging="344"/>
      </w:pPr>
      <w:rPr>
        <w:rFonts w:hint="default"/>
      </w:rPr>
    </w:lvl>
    <w:lvl w:ilvl="3" w:tplc="4F1C45F2">
      <w:numFmt w:val="bullet"/>
      <w:lvlText w:val="•"/>
      <w:lvlJc w:val="left"/>
      <w:pPr>
        <w:ind w:left="2677" w:hanging="344"/>
      </w:pPr>
      <w:rPr>
        <w:rFonts w:hint="default"/>
      </w:rPr>
    </w:lvl>
    <w:lvl w:ilvl="4" w:tplc="D8782EB8">
      <w:numFmt w:val="bullet"/>
      <w:lvlText w:val="•"/>
      <w:lvlJc w:val="left"/>
      <w:pPr>
        <w:ind w:left="3606" w:hanging="344"/>
      </w:pPr>
      <w:rPr>
        <w:rFonts w:hint="default"/>
      </w:rPr>
    </w:lvl>
    <w:lvl w:ilvl="5" w:tplc="C9F4376A">
      <w:numFmt w:val="bullet"/>
      <w:lvlText w:val="•"/>
      <w:lvlJc w:val="left"/>
      <w:pPr>
        <w:ind w:left="4535" w:hanging="344"/>
      </w:pPr>
      <w:rPr>
        <w:rFonts w:hint="default"/>
      </w:rPr>
    </w:lvl>
    <w:lvl w:ilvl="6" w:tplc="330A589C">
      <w:numFmt w:val="bullet"/>
      <w:lvlText w:val="•"/>
      <w:lvlJc w:val="left"/>
      <w:pPr>
        <w:ind w:left="5464" w:hanging="344"/>
      </w:pPr>
      <w:rPr>
        <w:rFonts w:hint="default"/>
      </w:rPr>
    </w:lvl>
    <w:lvl w:ilvl="7" w:tplc="B978C0EA">
      <w:numFmt w:val="bullet"/>
      <w:lvlText w:val="•"/>
      <w:lvlJc w:val="left"/>
      <w:pPr>
        <w:ind w:left="6393" w:hanging="344"/>
      </w:pPr>
      <w:rPr>
        <w:rFonts w:hint="default"/>
      </w:rPr>
    </w:lvl>
    <w:lvl w:ilvl="8" w:tplc="5546C91E">
      <w:numFmt w:val="bullet"/>
      <w:lvlText w:val="•"/>
      <w:lvlJc w:val="left"/>
      <w:pPr>
        <w:ind w:left="7322" w:hanging="344"/>
      </w:pPr>
      <w:rPr>
        <w:rFonts w:hint="default"/>
      </w:rPr>
    </w:lvl>
  </w:abstractNum>
  <w:abstractNum w:abstractNumId="21" w15:restartNumberingAfterBreak="0">
    <w:nsid w:val="4EAF486D"/>
    <w:multiLevelType w:val="hybridMultilevel"/>
    <w:tmpl w:val="8D04632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4EC7608B"/>
    <w:multiLevelType w:val="hybridMultilevel"/>
    <w:tmpl w:val="BDFADA5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2392E11"/>
    <w:multiLevelType w:val="multilevel"/>
    <w:tmpl w:val="07D86DD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4" w15:restartNumberingAfterBreak="0">
    <w:nsid w:val="536E5F96"/>
    <w:multiLevelType w:val="hybridMultilevel"/>
    <w:tmpl w:val="D14A8FA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6CC2B2F"/>
    <w:multiLevelType w:val="hybridMultilevel"/>
    <w:tmpl w:val="BDFADA5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B7B3CB3"/>
    <w:multiLevelType w:val="multilevel"/>
    <w:tmpl w:val="F2B6CD6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/>
        <w:color w:val="FFFFFF" w:themeColor="background1"/>
      </w:rPr>
    </w:lvl>
    <w:lvl w:ilvl="1">
      <w:start w:val="1"/>
      <w:numFmt w:val="decimal"/>
      <w:lvlText w:val="%2.%1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."/>
      <w:lvlJc w:val="right"/>
      <w:pPr>
        <w:ind w:left="2160" w:hanging="180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7" w15:restartNumberingAfterBreak="0">
    <w:nsid w:val="5E0B0BDC"/>
    <w:multiLevelType w:val="hybridMultilevel"/>
    <w:tmpl w:val="40D82FB2"/>
    <w:lvl w:ilvl="0" w:tplc="DD06E64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645E2987"/>
    <w:multiLevelType w:val="multilevel"/>
    <w:tmpl w:val="CC509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666F76DF"/>
    <w:multiLevelType w:val="hybridMultilevel"/>
    <w:tmpl w:val="BF78E158"/>
    <w:lvl w:ilvl="0" w:tplc="4AA05678">
      <w:start w:val="1"/>
      <w:numFmt w:val="decimal"/>
      <w:lvlText w:val="%1)"/>
      <w:lvlJc w:val="left"/>
      <w:pPr>
        <w:ind w:left="4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6" w:hanging="360"/>
      </w:pPr>
    </w:lvl>
    <w:lvl w:ilvl="2" w:tplc="0409001B" w:tentative="1">
      <w:start w:val="1"/>
      <w:numFmt w:val="lowerRoman"/>
      <w:lvlText w:val="%3."/>
      <w:lvlJc w:val="right"/>
      <w:pPr>
        <w:ind w:left="1926" w:hanging="180"/>
      </w:pPr>
    </w:lvl>
    <w:lvl w:ilvl="3" w:tplc="0409000F" w:tentative="1">
      <w:start w:val="1"/>
      <w:numFmt w:val="decimal"/>
      <w:lvlText w:val="%4."/>
      <w:lvlJc w:val="left"/>
      <w:pPr>
        <w:ind w:left="2646" w:hanging="360"/>
      </w:pPr>
    </w:lvl>
    <w:lvl w:ilvl="4" w:tplc="04090019" w:tentative="1">
      <w:start w:val="1"/>
      <w:numFmt w:val="lowerLetter"/>
      <w:lvlText w:val="%5."/>
      <w:lvlJc w:val="left"/>
      <w:pPr>
        <w:ind w:left="3366" w:hanging="360"/>
      </w:pPr>
    </w:lvl>
    <w:lvl w:ilvl="5" w:tplc="0409001B" w:tentative="1">
      <w:start w:val="1"/>
      <w:numFmt w:val="lowerRoman"/>
      <w:lvlText w:val="%6."/>
      <w:lvlJc w:val="right"/>
      <w:pPr>
        <w:ind w:left="4086" w:hanging="180"/>
      </w:pPr>
    </w:lvl>
    <w:lvl w:ilvl="6" w:tplc="0409000F" w:tentative="1">
      <w:start w:val="1"/>
      <w:numFmt w:val="decimal"/>
      <w:lvlText w:val="%7."/>
      <w:lvlJc w:val="left"/>
      <w:pPr>
        <w:ind w:left="4806" w:hanging="360"/>
      </w:pPr>
    </w:lvl>
    <w:lvl w:ilvl="7" w:tplc="04090019" w:tentative="1">
      <w:start w:val="1"/>
      <w:numFmt w:val="lowerLetter"/>
      <w:lvlText w:val="%8."/>
      <w:lvlJc w:val="left"/>
      <w:pPr>
        <w:ind w:left="5526" w:hanging="360"/>
      </w:pPr>
    </w:lvl>
    <w:lvl w:ilvl="8" w:tplc="0409001B" w:tentative="1">
      <w:start w:val="1"/>
      <w:numFmt w:val="lowerRoman"/>
      <w:lvlText w:val="%9."/>
      <w:lvlJc w:val="right"/>
      <w:pPr>
        <w:ind w:left="6246" w:hanging="180"/>
      </w:pPr>
    </w:lvl>
  </w:abstractNum>
  <w:abstractNum w:abstractNumId="30" w15:restartNumberingAfterBreak="0">
    <w:nsid w:val="672D69B7"/>
    <w:multiLevelType w:val="hybridMultilevel"/>
    <w:tmpl w:val="B36474B2"/>
    <w:lvl w:ilvl="0" w:tplc="58FC2A40">
      <w:start w:val="1"/>
      <w:numFmt w:val="decimal"/>
      <w:lvlText w:val="%1)"/>
      <w:lvlJc w:val="left"/>
      <w:pPr>
        <w:ind w:left="132" w:hanging="242"/>
      </w:pPr>
      <w:rPr>
        <w:rFonts w:ascii="Arial" w:eastAsia="Arial" w:hAnsi="Arial" w:cs="Arial" w:hint="default"/>
        <w:color w:val="2F2F2F"/>
        <w:spacing w:val="-1"/>
        <w:w w:val="103"/>
        <w:sz w:val="20"/>
        <w:szCs w:val="20"/>
      </w:rPr>
    </w:lvl>
    <w:lvl w:ilvl="1" w:tplc="33025E30">
      <w:start w:val="1"/>
      <w:numFmt w:val="lowerLetter"/>
      <w:lvlText w:val="%2)"/>
      <w:lvlJc w:val="left"/>
      <w:pPr>
        <w:ind w:left="814" w:hanging="342"/>
      </w:pPr>
      <w:rPr>
        <w:rFonts w:ascii="Arial" w:eastAsia="Arial" w:hAnsi="Arial" w:cs="Arial" w:hint="default"/>
        <w:color w:val="2F2F2F"/>
        <w:spacing w:val="-1"/>
        <w:w w:val="102"/>
        <w:sz w:val="20"/>
        <w:szCs w:val="20"/>
      </w:rPr>
    </w:lvl>
    <w:lvl w:ilvl="2" w:tplc="B59E0760">
      <w:numFmt w:val="bullet"/>
      <w:lvlText w:val="•"/>
      <w:lvlJc w:val="left"/>
      <w:pPr>
        <w:ind w:left="1500" w:hanging="342"/>
      </w:pPr>
      <w:rPr>
        <w:rFonts w:hint="default"/>
      </w:rPr>
    </w:lvl>
    <w:lvl w:ilvl="3" w:tplc="267A97F8">
      <w:numFmt w:val="bullet"/>
      <w:lvlText w:val="•"/>
      <w:lvlJc w:val="left"/>
      <w:pPr>
        <w:ind w:left="2457" w:hanging="342"/>
      </w:pPr>
      <w:rPr>
        <w:rFonts w:hint="default"/>
      </w:rPr>
    </w:lvl>
    <w:lvl w:ilvl="4" w:tplc="A25C3CAA">
      <w:numFmt w:val="bullet"/>
      <w:lvlText w:val="•"/>
      <w:lvlJc w:val="left"/>
      <w:pPr>
        <w:ind w:left="3415" w:hanging="342"/>
      </w:pPr>
      <w:rPr>
        <w:rFonts w:hint="default"/>
      </w:rPr>
    </w:lvl>
    <w:lvl w:ilvl="5" w:tplc="D15AE772">
      <w:numFmt w:val="bullet"/>
      <w:lvlText w:val="•"/>
      <w:lvlJc w:val="left"/>
      <w:pPr>
        <w:ind w:left="4372" w:hanging="342"/>
      </w:pPr>
      <w:rPr>
        <w:rFonts w:hint="default"/>
      </w:rPr>
    </w:lvl>
    <w:lvl w:ilvl="6" w:tplc="B7B8B558">
      <w:numFmt w:val="bullet"/>
      <w:lvlText w:val="•"/>
      <w:lvlJc w:val="left"/>
      <w:pPr>
        <w:ind w:left="5330" w:hanging="342"/>
      </w:pPr>
      <w:rPr>
        <w:rFonts w:hint="default"/>
      </w:rPr>
    </w:lvl>
    <w:lvl w:ilvl="7" w:tplc="9E18B094">
      <w:numFmt w:val="bullet"/>
      <w:lvlText w:val="•"/>
      <w:lvlJc w:val="left"/>
      <w:pPr>
        <w:ind w:left="6287" w:hanging="342"/>
      </w:pPr>
      <w:rPr>
        <w:rFonts w:hint="default"/>
      </w:rPr>
    </w:lvl>
    <w:lvl w:ilvl="8" w:tplc="C06EB950">
      <w:numFmt w:val="bullet"/>
      <w:lvlText w:val="•"/>
      <w:lvlJc w:val="left"/>
      <w:pPr>
        <w:ind w:left="7245" w:hanging="342"/>
      </w:pPr>
      <w:rPr>
        <w:rFonts w:hint="default"/>
      </w:rPr>
    </w:lvl>
  </w:abstractNum>
  <w:abstractNum w:abstractNumId="31" w15:restartNumberingAfterBreak="0">
    <w:nsid w:val="6B031391"/>
    <w:multiLevelType w:val="multilevel"/>
    <w:tmpl w:val="3710A836"/>
    <w:lvl w:ilvl="0">
      <w:start w:val="1"/>
      <w:numFmt w:val="decimal"/>
      <w:pStyle w:val="KeyFindingsTASV"/>
      <w:suff w:val="space"/>
      <w:lvlText w:val="Finding %1  "/>
      <w:lvlJc w:val="left"/>
      <w:pPr>
        <w:ind w:left="170" w:hanging="170"/>
      </w:pPr>
      <w:rPr>
        <w:rFonts w:ascii="Verdana" w:hAnsi="Verdana" w:cs="Times New Roman" w:hint="default"/>
        <w:b/>
        <w:i/>
        <w:color w:val="auto"/>
        <w:sz w:val="18"/>
      </w:rPr>
    </w:lvl>
    <w:lvl w:ilvl="1">
      <w:start w:val="1"/>
      <w:numFmt w:val="lowerRoman"/>
      <w:lvlText w:val="%1.%2"/>
      <w:lvlJc w:val="left"/>
      <w:pPr>
        <w:ind w:left="-6717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ind w:left="-5997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-5277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ind w:left="-4557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ind w:left="-3837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-3117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-2397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ind w:left="-1677" w:hanging="180"/>
      </w:pPr>
      <w:rPr>
        <w:rFonts w:cs="Times New Roman" w:hint="default"/>
      </w:rPr>
    </w:lvl>
  </w:abstractNum>
  <w:abstractNum w:abstractNumId="32" w15:restartNumberingAfterBreak="0">
    <w:nsid w:val="6BDB72F8"/>
    <w:multiLevelType w:val="hybridMultilevel"/>
    <w:tmpl w:val="E12607EA"/>
    <w:lvl w:ilvl="0" w:tplc="E28CBA8E">
      <w:start w:val="1"/>
      <w:numFmt w:val="decimal"/>
      <w:lvlText w:val="%1)"/>
      <w:lvlJc w:val="left"/>
      <w:pPr>
        <w:ind w:left="814" w:hanging="407"/>
      </w:pPr>
      <w:rPr>
        <w:rFonts w:ascii="Arial" w:eastAsia="Arial" w:hAnsi="Arial" w:cs="Arial" w:hint="default"/>
        <w:color w:val="2F2F2F"/>
        <w:spacing w:val="-1"/>
        <w:w w:val="106"/>
        <w:sz w:val="20"/>
        <w:szCs w:val="20"/>
      </w:rPr>
    </w:lvl>
    <w:lvl w:ilvl="1" w:tplc="518848C0">
      <w:numFmt w:val="bullet"/>
      <w:lvlText w:val="•"/>
      <w:lvlJc w:val="left"/>
      <w:pPr>
        <w:ind w:left="1654" w:hanging="407"/>
      </w:pPr>
      <w:rPr>
        <w:rFonts w:hint="default"/>
      </w:rPr>
    </w:lvl>
    <w:lvl w:ilvl="2" w:tplc="41B418FE">
      <w:numFmt w:val="bullet"/>
      <w:lvlText w:val="•"/>
      <w:lvlJc w:val="left"/>
      <w:pPr>
        <w:ind w:left="2488" w:hanging="407"/>
      </w:pPr>
      <w:rPr>
        <w:rFonts w:hint="default"/>
      </w:rPr>
    </w:lvl>
    <w:lvl w:ilvl="3" w:tplc="2D768956">
      <w:numFmt w:val="bullet"/>
      <w:lvlText w:val="•"/>
      <w:lvlJc w:val="left"/>
      <w:pPr>
        <w:ind w:left="3322" w:hanging="407"/>
      </w:pPr>
      <w:rPr>
        <w:rFonts w:hint="default"/>
      </w:rPr>
    </w:lvl>
    <w:lvl w:ilvl="4" w:tplc="1F100D56">
      <w:numFmt w:val="bullet"/>
      <w:lvlText w:val="•"/>
      <w:lvlJc w:val="left"/>
      <w:pPr>
        <w:ind w:left="4156" w:hanging="407"/>
      </w:pPr>
      <w:rPr>
        <w:rFonts w:hint="default"/>
      </w:rPr>
    </w:lvl>
    <w:lvl w:ilvl="5" w:tplc="06008784">
      <w:numFmt w:val="bullet"/>
      <w:lvlText w:val="•"/>
      <w:lvlJc w:val="left"/>
      <w:pPr>
        <w:ind w:left="4990" w:hanging="407"/>
      </w:pPr>
      <w:rPr>
        <w:rFonts w:hint="default"/>
      </w:rPr>
    </w:lvl>
    <w:lvl w:ilvl="6" w:tplc="321CAF3C">
      <w:numFmt w:val="bullet"/>
      <w:lvlText w:val="•"/>
      <w:lvlJc w:val="left"/>
      <w:pPr>
        <w:ind w:left="5824" w:hanging="407"/>
      </w:pPr>
      <w:rPr>
        <w:rFonts w:hint="default"/>
      </w:rPr>
    </w:lvl>
    <w:lvl w:ilvl="7" w:tplc="FC46978E">
      <w:numFmt w:val="bullet"/>
      <w:lvlText w:val="•"/>
      <w:lvlJc w:val="left"/>
      <w:pPr>
        <w:ind w:left="6658" w:hanging="407"/>
      </w:pPr>
      <w:rPr>
        <w:rFonts w:hint="default"/>
      </w:rPr>
    </w:lvl>
    <w:lvl w:ilvl="8" w:tplc="B92A2208">
      <w:numFmt w:val="bullet"/>
      <w:lvlText w:val="•"/>
      <w:lvlJc w:val="left"/>
      <w:pPr>
        <w:ind w:left="7492" w:hanging="407"/>
      </w:pPr>
      <w:rPr>
        <w:rFonts w:hint="default"/>
      </w:rPr>
    </w:lvl>
  </w:abstractNum>
  <w:abstractNum w:abstractNumId="33" w15:restartNumberingAfterBreak="0">
    <w:nsid w:val="6D5D542D"/>
    <w:multiLevelType w:val="hybridMultilevel"/>
    <w:tmpl w:val="BDFADA5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4BD4941"/>
    <w:multiLevelType w:val="multilevel"/>
    <w:tmpl w:val="2E6C5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74CA4737"/>
    <w:multiLevelType w:val="hybridMultilevel"/>
    <w:tmpl w:val="3AE61CAA"/>
    <w:lvl w:ilvl="0" w:tplc="E8DAAB68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61D0E22"/>
    <w:multiLevelType w:val="hybridMultilevel"/>
    <w:tmpl w:val="BBECD05E"/>
    <w:lvl w:ilvl="0" w:tplc="0409000F">
      <w:start w:val="1"/>
      <w:numFmt w:val="decimal"/>
      <w:lvlText w:val="%1."/>
      <w:lvlJc w:val="left"/>
      <w:pPr>
        <w:ind w:left="846" w:hanging="360"/>
      </w:pPr>
    </w:lvl>
    <w:lvl w:ilvl="1" w:tplc="04090019" w:tentative="1">
      <w:start w:val="1"/>
      <w:numFmt w:val="lowerLetter"/>
      <w:lvlText w:val="%2."/>
      <w:lvlJc w:val="left"/>
      <w:pPr>
        <w:ind w:left="1566" w:hanging="360"/>
      </w:pPr>
    </w:lvl>
    <w:lvl w:ilvl="2" w:tplc="0409001B" w:tentative="1">
      <w:start w:val="1"/>
      <w:numFmt w:val="lowerRoman"/>
      <w:lvlText w:val="%3."/>
      <w:lvlJc w:val="right"/>
      <w:pPr>
        <w:ind w:left="2286" w:hanging="180"/>
      </w:pPr>
    </w:lvl>
    <w:lvl w:ilvl="3" w:tplc="0409000F" w:tentative="1">
      <w:start w:val="1"/>
      <w:numFmt w:val="decimal"/>
      <w:lvlText w:val="%4."/>
      <w:lvlJc w:val="left"/>
      <w:pPr>
        <w:ind w:left="3006" w:hanging="360"/>
      </w:pPr>
    </w:lvl>
    <w:lvl w:ilvl="4" w:tplc="04090019" w:tentative="1">
      <w:start w:val="1"/>
      <w:numFmt w:val="lowerLetter"/>
      <w:lvlText w:val="%5."/>
      <w:lvlJc w:val="left"/>
      <w:pPr>
        <w:ind w:left="3726" w:hanging="360"/>
      </w:pPr>
    </w:lvl>
    <w:lvl w:ilvl="5" w:tplc="0409001B" w:tentative="1">
      <w:start w:val="1"/>
      <w:numFmt w:val="lowerRoman"/>
      <w:lvlText w:val="%6."/>
      <w:lvlJc w:val="right"/>
      <w:pPr>
        <w:ind w:left="4446" w:hanging="180"/>
      </w:pPr>
    </w:lvl>
    <w:lvl w:ilvl="6" w:tplc="0409000F" w:tentative="1">
      <w:start w:val="1"/>
      <w:numFmt w:val="decimal"/>
      <w:lvlText w:val="%7."/>
      <w:lvlJc w:val="left"/>
      <w:pPr>
        <w:ind w:left="5166" w:hanging="360"/>
      </w:pPr>
    </w:lvl>
    <w:lvl w:ilvl="7" w:tplc="04090019" w:tentative="1">
      <w:start w:val="1"/>
      <w:numFmt w:val="lowerLetter"/>
      <w:lvlText w:val="%8."/>
      <w:lvlJc w:val="left"/>
      <w:pPr>
        <w:ind w:left="5886" w:hanging="360"/>
      </w:pPr>
    </w:lvl>
    <w:lvl w:ilvl="8" w:tplc="0409001B" w:tentative="1">
      <w:start w:val="1"/>
      <w:numFmt w:val="lowerRoman"/>
      <w:lvlText w:val="%9."/>
      <w:lvlJc w:val="right"/>
      <w:pPr>
        <w:ind w:left="6606" w:hanging="180"/>
      </w:pPr>
    </w:lvl>
  </w:abstractNum>
  <w:num w:numId="1" w16cid:durableId="1152598246">
    <w:abstractNumId w:val="31"/>
  </w:num>
  <w:num w:numId="2" w16cid:durableId="1700087403">
    <w:abstractNumId w:val="12"/>
  </w:num>
  <w:num w:numId="3" w16cid:durableId="201555476">
    <w:abstractNumId w:val="23"/>
  </w:num>
  <w:num w:numId="4" w16cid:durableId="1757483578">
    <w:abstractNumId w:val="25"/>
  </w:num>
  <w:num w:numId="5" w16cid:durableId="712077670">
    <w:abstractNumId w:val="11"/>
  </w:num>
  <w:num w:numId="6" w16cid:durableId="828205381">
    <w:abstractNumId w:val="22"/>
  </w:num>
  <w:num w:numId="7" w16cid:durableId="1992175763">
    <w:abstractNumId w:val="33"/>
  </w:num>
  <w:num w:numId="8" w16cid:durableId="44372203">
    <w:abstractNumId w:val="30"/>
  </w:num>
  <w:num w:numId="9" w16cid:durableId="785852925">
    <w:abstractNumId w:val="32"/>
  </w:num>
  <w:num w:numId="10" w16cid:durableId="1545218148">
    <w:abstractNumId w:val="20"/>
  </w:num>
  <w:num w:numId="11" w16cid:durableId="940647612">
    <w:abstractNumId w:val="6"/>
  </w:num>
  <w:num w:numId="12" w16cid:durableId="845555677">
    <w:abstractNumId w:val="0"/>
  </w:num>
  <w:num w:numId="13" w16cid:durableId="1015688351">
    <w:abstractNumId w:val="4"/>
  </w:num>
  <w:num w:numId="14" w16cid:durableId="1361512850">
    <w:abstractNumId w:val="13"/>
  </w:num>
  <w:num w:numId="15" w16cid:durableId="1729569797">
    <w:abstractNumId w:val="8"/>
  </w:num>
  <w:num w:numId="16" w16cid:durableId="2024504336">
    <w:abstractNumId w:val="24"/>
  </w:num>
  <w:num w:numId="17" w16cid:durableId="477111363">
    <w:abstractNumId w:val="36"/>
  </w:num>
  <w:num w:numId="18" w16cid:durableId="137572844">
    <w:abstractNumId w:val="29"/>
  </w:num>
  <w:num w:numId="19" w16cid:durableId="415368452">
    <w:abstractNumId w:val="21"/>
  </w:num>
  <w:num w:numId="20" w16cid:durableId="1680231111">
    <w:abstractNumId w:val="10"/>
  </w:num>
  <w:num w:numId="21" w16cid:durableId="1173952215">
    <w:abstractNumId w:val="16"/>
  </w:num>
  <w:num w:numId="22" w16cid:durableId="1958175263">
    <w:abstractNumId w:val="19"/>
  </w:num>
  <w:num w:numId="23" w16cid:durableId="1739329573">
    <w:abstractNumId w:val="26"/>
  </w:num>
  <w:num w:numId="24" w16cid:durableId="1398017394">
    <w:abstractNumId w:val="35"/>
  </w:num>
  <w:num w:numId="25" w16cid:durableId="214245538">
    <w:abstractNumId w:val="27"/>
  </w:num>
  <w:num w:numId="26" w16cid:durableId="728848819">
    <w:abstractNumId w:val="2"/>
  </w:num>
  <w:num w:numId="27" w16cid:durableId="1861819444">
    <w:abstractNumId w:val="28"/>
  </w:num>
  <w:num w:numId="28" w16cid:durableId="679234799">
    <w:abstractNumId w:val="34"/>
  </w:num>
  <w:num w:numId="29" w16cid:durableId="908463917">
    <w:abstractNumId w:val="9"/>
  </w:num>
  <w:num w:numId="30" w16cid:durableId="546602220">
    <w:abstractNumId w:val="14"/>
  </w:num>
  <w:num w:numId="31" w16cid:durableId="89682230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171094761">
    <w:abstractNumId w:val="18"/>
  </w:num>
  <w:num w:numId="33" w16cid:durableId="1908496496">
    <w:abstractNumId w:val="5"/>
  </w:num>
  <w:num w:numId="34" w16cid:durableId="119303305">
    <w:abstractNumId w:val="3"/>
  </w:num>
  <w:num w:numId="35" w16cid:durableId="1895047201">
    <w:abstractNumId w:val="15"/>
  </w:num>
  <w:num w:numId="36" w16cid:durableId="860388847">
    <w:abstractNumId w:val="7"/>
  </w:num>
  <w:num w:numId="37" w16cid:durableId="1245191523">
    <w:abstractNumId w:val="17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1"/>
  <w:proofState w:spelling="clean" w:grammar="clean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drawingGridHorizontalSpacing w:val="10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43F8"/>
    <w:rsid w:val="000000E5"/>
    <w:rsid w:val="00010851"/>
    <w:rsid w:val="00010E93"/>
    <w:rsid w:val="000407DD"/>
    <w:rsid w:val="000454BF"/>
    <w:rsid w:val="00053772"/>
    <w:rsid w:val="00054BD4"/>
    <w:rsid w:val="000572C8"/>
    <w:rsid w:val="00060EE6"/>
    <w:rsid w:val="00064FC4"/>
    <w:rsid w:val="00072AA8"/>
    <w:rsid w:val="00083185"/>
    <w:rsid w:val="00085EE0"/>
    <w:rsid w:val="00087976"/>
    <w:rsid w:val="00090A93"/>
    <w:rsid w:val="000925CE"/>
    <w:rsid w:val="000956A9"/>
    <w:rsid w:val="00097D08"/>
    <w:rsid w:val="000A026D"/>
    <w:rsid w:val="000A5693"/>
    <w:rsid w:val="000A75B2"/>
    <w:rsid w:val="000B7606"/>
    <w:rsid w:val="000B7794"/>
    <w:rsid w:val="000C09AD"/>
    <w:rsid w:val="000C4CB8"/>
    <w:rsid w:val="000F1CF6"/>
    <w:rsid w:val="000F53F9"/>
    <w:rsid w:val="000F58D8"/>
    <w:rsid w:val="000F7FD2"/>
    <w:rsid w:val="0010154F"/>
    <w:rsid w:val="00101D39"/>
    <w:rsid w:val="0010261F"/>
    <w:rsid w:val="0010266F"/>
    <w:rsid w:val="00106259"/>
    <w:rsid w:val="00114ACB"/>
    <w:rsid w:val="0011512C"/>
    <w:rsid w:val="0012352E"/>
    <w:rsid w:val="00124AE4"/>
    <w:rsid w:val="00155739"/>
    <w:rsid w:val="00156167"/>
    <w:rsid w:val="00170D62"/>
    <w:rsid w:val="001773D0"/>
    <w:rsid w:val="001A2A55"/>
    <w:rsid w:val="001A3C2F"/>
    <w:rsid w:val="001A7FBD"/>
    <w:rsid w:val="001C17F3"/>
    <w:rsid w:val="001C230B"/>
    <w:rsid w:val="001D0727"/>
    <w:rsid w:val="001D7E42"/>
    <w:rsid w:val="001E7F7A"/>
    <w:rsid w:val="00200292"/>
    <w:rsid w:val="00203150"/>
    <w:rsid w:val="00214EF6"/>
    <w:rsid w:val="002235EA"/>
    <w:rsid w:val="002321F3"/>
    <w:rsid w:val="002365BC"/>
    <w:rsid w:val="0025333B"/>
    <w:rsid w:val="00257BE2"/>
    <w:rsid w:val="00260AB8"/>
    <w:rsid w:val="0026596D"/>
    <w:rsid w:val="00277EAF"/>
    <w:rsid w:val="00282DC1"/>
    <w:rsid w:val="002863F2"/>
    <w:rsid w:val="00286C29"/>
    <w:rsid w:val="00291E2C"/>
    <w:rsid w:val="002A4D0C"/>
    <w:rsid w:val="002B2074"/>
    <w:rsid w:val="002B718B"/>
    <w:rsid w:val="002B7EC2"/>
    <w:rsid w:val="002C4E73"/>
    <w:rsid w:val="002C67F3"/>
    <w:rsid w:val="002D04F0"/>
    <w:rsid w:val="002D184C"/>
    <w:rsid w:val="002E167F"/>
    <w:rsid w:val="00301297"/>
    <w:rsid w:val="0030191E"/>
    <w:rsid w:val="00302DF8"/>
    <w:rsid w:val="0030582B"/>
    <w:rsid w:val="00310168"/>
    <w:rsid w:val="003101D7"/>
    <w:rsid w:val="0032110C"/>
    <w:rsid w:val="00321274"/>
    <w:rsid w:val="003367FE"/>
    <w:rsid w:val="00337CF7"/>
    <w:rsid w:val="003516C1"/>
    <w:rsid w:val="00352ED5"/>
    <w:rsid w:val="0035618D"/>
    <w:rsid w:val="003606B7"/>
    <w:rsid w:val="00363879"/>
    <w:rsid w:val="00365B88"/>
    <w:rsid w:val="00366AB4"/>
    <w:rsid w:val="003719E9"/>
    <w:rsid w:val="00395096"/>
    <w:rsid w:val="003B4664"/>
    <w:rsid w:val="003B71FD"/>
    <w:rsid w:val="003B7E04"/>
    <w:rsid w:val="003C0349"/>
    <w:rsid w:val="003C3DFE"/>
    <w:rsid w:val="003D02CF"/>
    <w:rsid w:val="003D3AC1"/>
    <w:rsid w:val="003D4E43"/>
    <w:rsid w:val="003E1AF5"/>
    <w:rsid w:val="003E75EC"/>
    <w:rsid w:val="003E77C2"/>
    <w:rsid w:val="003F5A57"/>
    <w:rsid w:val="003F6369"/>
    <w:rsid w:val="004013E3"/>
    <w:rsid w:val="00401F50"/>
    <w:rsid w:val="004042BB"/>
    <w:rsid w:val="00416C2D"/>
    <w:rsid w:val="00417020"/>
    <w:rsid w:val="0042304E"/>
    <w:rsid w:val="004476B8"/>
    <w:rsid w:val="00457D47"/>
    <w:rsid w:val="00466E10"/>
    <w:rsid w:val="00474997"/>
    <w:rsid w:val="004A3BA3"/>
    <w:rsid w:val="004A5272"/>
    <w:rsid w:val="004A52F3"/>
    <w:rsid w:val="004D2E49"/>
    <w:rsid w:val="004D66DC"/>
    <w:rsid w:val="004E0B1B"/>
    <w:rsid w:val="004F0B97"/>
    <w:rsid w:val="004F7866"/>
    <w:rsid w:val="00503331"/>
    <w:rsid w:val="0050351E"/>
    <w:rsid w:val="00511DBC"/>
    <w:rsid w:val="00513C41"/>
    <w:rsid w:val="0051656E"/>
    <w:rsid w:val="00517290"/>
    <w:rsid w:val="00531A36"/>
    <w:rsid w:val="00534C0F"/>
    <w:rsid w:val="0053642B"/>
    <w:rsid w:val="00537D6F"/>
    <w:rsid w:val="00544C57"/>
    <w:rsid w:val="005455A5"/>
    <w:rsid w:val="00551CC1"/>
    <w:rsid w:val="005629C7"/>
    <w:rsid w:val="005644F0"/>
    <w:rsid w:val="0058139E"/>
    <w:rsid w:val="00586FAC"/>
    <w:rsid w:val="00587858"/>
    <w:rsid w:val="00591174"/>
    <w:rsid w:val="00593BE4"/>
    <w:rsid w:val="00595E2E"/>
    <w:rsid w:val="005B2811"/>
    <w:rsid w:val="005C49FE"/>
    <w:rsid w:val="005D5ECF"/>
    <w:rsid w:val="005E3A30"/>
    <w:rsid w:val="005F386A"/>
    <w:rsid w:val="005F63FB"/>
    <w:rsid w:val="006003FF"/>
    <w:rsid w:val="0062673C"/>
    <w:rsid w:val="0064211E"/>
    <w:rsid w:val="00642A99"/>
    <w:rsid w:val="006450FA"/>
    <w:rsid w:val="00657E3D"/>
    <w:rsid w:val="00663956"/>
    <w:rsid w:val="00673688"/>
    <w:rsid w:val="00685234"/>
    <w:rsid w:val="00686D0A"/>
    <w:rsid w:val="00690F25"/>
    <w:rsid w:val="00695BFA"/>
    <w:rsid w:val="006A1116"/>
    <w:rsid w:val="006D477C"/>
    <w:rsid w:val="00712A73"/>
    <w:rsid w:val="00714599"/>
    <w:rsid w:val="007259BF"/>
    <w:rsid w:val="00736EF2"/>
    <w:rsid w:val="00737DD7"/>
    <w:rsid w:val="00756766"/>
    <w:rsid w:val="00762AEF"/>
    <w:rsid w:val="0077037C"/>
    <w:rsid w:val="00793940"/>
    <w:rsid w:val="007B1BC3"/>
    <w:rsid w:val="007B4066"/>
    <w:rsid w:val="007B45D7"/>
    <w:rsid w:val="007B515E"/>
    <w:rsid w:val="007D3C41"/>
    <w:rsid w:val="007F1BB9"/>
    <w:rsid w:val="007F29ED"/>
    <w:rsid w:val="00802C6C"/>
    <w:rsid w:val="008034F5"/>
    <w:rsid w:val="00803918"/>
    <w:rsid w:val="008143C9"/>
    <w:rsid w:val="008354E8"/>
    <w:rsid w:val="00835C87"/>
    <w:rsid w:val="008402D9"/>
    <w:rsid w:val="00840B22"/>
    <w:rsid w:val="00851B07"/>
    <w:rsid w:val="008566E1"/>
    <w:rsid w:val="00862031"/>
    <w:rsid w:val="00862140"/>
    <w:rsid w:val="00866595"/>
    <w:rsid w:val="008724EC"/>
    <w:rsid w:val="00873AC4"/>
    <w:rsid w:val="00874FAD"/>
    <w:rsid w:val="0087673E"/>
    <w:rsid w:val="008812F0"/>
    <w:rsid w:val="00883A03"/>
    <w:rsid w:val="008849A4"/>
    <w:rsid w:val="008854B4"/>
    <w:rsid w:val="008911DD"/>
    <w:rsid w:val="00892A0F"/>
    <w:rsid w:val="00893285"/>
    <w:rsid w:val="008978F0"/>
    <w:rsid w:val="008A4B26"/>
    <w:rsid w:val="008B2CA0"/>
    <w:rsid w:val="008C3C96"/>
    <w:rsid w:val="008C418A"/>
    <w:rsid w:val="008D46CC"/>
    <w:rsid w:val="008E4954"/>
    <w:rsid w:val="008E6AD5"/>
    <w:rsid w:val="008F005D"/>
    <w:rsid w:val="008F42F2"/>
    <w:rsid w:val="009020F6"/>
    <w:rsid w:val="00903BFA"/>
    <w:rsid w:val="00913A30"/>
    <w:rsid w:val="00922B25"/>
    <w:rsid w:val="00922F80"/>
    <w:rsid w:val="009313FA"/>
    <w:rsid w:val="009474BC"/>
    <w:rsid w:val="00950313"/>
    <w:rsid w:val="00960203"/>
    <w:rsid w:val="00967DAE"/>
    <w:rsid w:val="0097300D"/>
    <w:rsid w:val="0098054A"/>
    <w:rsid w:val="00981A0B"/>
    <w:rsid w:val="00983E93"/>
    <w:rsid w:val="009878A6"/>
    <w:rsid w:val="009920F9"/>
    <w:rsid w:val="00995ACB"/>
    <w:rsid w:val="009A049B"/>
    <w:rsid w:val="009A05E7"/>
    <w:rsid w:val="009A3330"/>
    <w:rsid w:val="009B3A81"/>
    <w:rsid w:val="009B74DC"/>
    <w:rsid w:val="009D3813"/>
    <w:rsid w:val="009D43F8"/>
    <w:rsid w:val="009E4440"/>
    <w:rsid w:val="009F66B1"/>
    <w:rsid w:val="009F7AED"/>
    <w:rsid w:val="00A01C1C"/>
    <w:rsid w:val="00A139A1"/>
    <w:rsid w:val="00A1735B"/>
    <w:rsid w:val="00A2362E"/>
    <w:rsid w:val="00A2626C"/>
    <w:rsid w:val="00A274FB"/>
    <w:rsid w:val="00A33071"/>
    <w:rsid w:val="00A40A33"/>
    <w:rsid w:val="00A4480B"/>
    <w:rsid w:val="00A5333E"/>
    <w:rsid w:val="00A54F20"/>
    <w:rsid w:val="00A5618D"/>
    <w:rsid w:val="00A626CD"/>
    <w:rsid w:val="00A632BD"/>
    <w:rsid w:val="00A71759"/>
    <w:rsid w:val="00A733B9"/>
    <w:rsid w:val="00A73A5A"/>
    <w:rsid w:val="00A75266"/>
    <w:rsid w:val="00A75BF2"/>
    <w:rsid w:val="00A76B99"/>
    <w:rsid w:val="00A77A2F"/>
    <w:rsid w:val="00A853F1"/>
    <w:rsid w:val="00AA7EAF"/>
    <w:rsid w:val="00AB475E"/>
    <w:rsid w:val="00AC22E4"/>
    <w:rsid w:val="00AC2F48"/>
    <w:rsid w:val="00AD2E44"/>
    <w:rsid w:val="00AE0BDE"/>
    <w:rsid w:val="00AF0F4E"/>
    <w:rsid w:val="00AF1257"/>
    <w:rsid w:val="00B04B90"/>
    <w:rsid w:val="00B07142"/>
    <w:rsid w:val="00B10497"/>
    <w:rsid w:val="00B10B0D"/>
    <w:rsid w:val="00B17A47"/>
    <w:rsid w:val="00B419E1"/>
    <w:rsid w:val="00B62562"/>
    <w:rsid w:val="00B6288D"/>
    <w:rsid w:val="00B81937"/>
    <w:rsid w:val="00BA7DAD"/>
    <w:rsid w:val="00BB5EC0"/>
    <w:rsid w:val="00BB7B6C"/>
    <w:rsid w:val="00BD6B2F"/>
    <w:rsid w:val="00BF29F6"/>
    <w:rsid w:val="00C02F27"/>
    <w:rsid w:val="00C042CF"/>
    <w:rsid w:val="00C04A15"/>
    <w:rsid w:val="00C14AA1"/>
    <w:rsid w:val="00C179A0"/>
    <w:rsid w:val="00C2071B"/>
    <w:rsid w:val="00C2451A"/>
    <w:rsid w:val="00C27ABD"/>
    <w:rsid w:val="00C325DB"/>
    <w:rsid w:val="00C41E01"/>
    <w:rsid w:val="00C44503"/>
    <w:rsid w:val="00C504EB"/>
    <w:rsid w:val="00C55B6B"/>
    <w:rsid w:val="00C57684"/>
    <w:rsid w:val="00C65FB3"/>
    <w:rsid w:val="00C76977"/>
    <w:rsid w:val="00CA3A43"/>
    <w:rsid w:val="00CA4330"/>
    <w:rsid w:val="00CA5466"/>
    <w:rsid w:val="00CB05B4"/>
    <w:rsid w:val="00CD3FFA"/>
    <w:rsid w:val="00CE3B6D"/>
    <w:rsid w:val="00CF00C5"/>
    <w:rsid w:val="00D06611"/>
    <w:rsid w:val="00D21413"/>
    <w:rsid w:val="00D24273"/>
    <w:rsid w:val="00D277C8"/>
    <w:rsid w:val="00D35074"/>
    <w:rsid w:val="00D524AB"/>
    <w:rsid w:val="00D67D8D"/>
    <w:rsid w:val="00D8248D"/>
    <w:rsid w:val="00D82585"/>
    <w:rsid w:val="00D82C3A"/>
    <w:rsid w:val="00D902B3"/>
    <w:rsid w:val="00DA1838"/>
    <w:rsid w:val="00DB5062"/>
    <w:rsid w:val="00DC0FA6"/>
    <w:rsid w:val="00DC73E6"/>
    <w:rsid w:val="00DD1AAC"/>
    <w:rsid w:val="00DD4B43"/>
    <w:rsid w:val="00DE2CC8"/>
    <w:rsid w:val="00E02739"/>
    <w:rsid w:val="00E028ED"/>
    <w:rsid w:val="00E074EE"/>
    <w:rsid w:val="00E17AE2"/>
    <w:rsid w:val="00E2109F"/>
    <w:rsid w:val="00E330D6"/>
    <w:rsid w:val="00E353AF"/>
    <w:rsid w:val="00E44063"/>
    <w:rsid w:val="00E57A8F"/>
    <w:rsid w:val="00E60B1B"/>
    <w:rsid w:val="00E61727"/>
    <w:rsid w:val="00E732C2"/>
    <w:rsid w:val="00E73704"/>
    <w:rsid w:val="00E839A2"/>
    <w:rsid w:val="00E936EA"/>
    <w:rsid w:val="00E93C48"/>
    <w:rsid w:val="00E973CC"/>
    <w:rsid w:val="00EA3D8B"/>
    <w:rsid w:val="00EA4E82"/>
    <w:rsid w:val="00EA7941"/>
    <w:rsid w:val="00EB2CC7"/>
    <w:rsid w:val="00EB35EB"/>
    <w:rsid w:val="00EC132C"/>
    <w:rsid w:val="00ED4321"/>
    <w:rsid w:val="00EE301A"/>
    <w:rsid w:val="00EE47D4"/>
    <w:rsid w:val="00EE7D02"/>
    <w:rsid w:val="00EE7D80"/>
    <w:rsid w:val="00F044ED"/>
    <w:rsid w:val="00F04DA4"/>
    <w:rsid w:val="00F10542"/>
    <w:rsid w:val="00F10F2E"/>
    <w:rsid w:val="00F12FD9"/>
    <w:rsid w:val="00F3151B"/>
    <w:rsid w:val="00F35A37"/>
    <w:rsid w:val="00F47C3F"/>
    <w:rsid w:val="00F64B93"/>
    <w:rsid w:val="00F67CEF"/>
    <w:rsid w:val="00F715AE"/>
    <w:rsid w:val="00F71895"/>
    <w:rsid w:val="00F72E66"/>
    <w:rsid w:val="00F7576B"/>
    <w:rsid w:val="00F76852"/>
    <w:rsid w:val="00F875AD"/>
    <w:rsid w:val="00F87655"/>
    <w:rsid w:val="00F87CB7"/>
    <w:rsid w:val="00FA2ADC"/>
    <w:rsid w:val="00FA6234"/>
    <w:rsid w:val="00FB3CD6"/>
    <w:rsid w:val="00FB79FD"/>
    <w:rsid w:val="00FC5484"/>
    <w:rsid w:val="00FC7FC2"/>
    <w:rsid w:val="00FD26CE"/>
    <w:rsid w:val="00FD5D67"/>
    <w:rsid w:val="00FD5F77"/>
    <w:rsid w:val="00FE46EE"/>
    <w:rsid w:val="00FE72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E70587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sz w:val="22"/>
        <w:szCs w:val="22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301A"/>
    <w:rPr>
      <w:rFonts w:ascii="Verdana" w:hAnsi="Verdana"/>
      <w:sz w:val="20"/>
      <w:szCs w:val="18"/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14AA1"/>
    <w:pPr>
      <w:keepNext/>
      <w:spacing w:after="120" w:line="280" w:lineRule="exact"/>
      <w:ind w:right="1072"/>
      <w:outlineLvl w:val="0"/>
    </w:pPr>
    <w:rPr>
      <w:rFonts w:ascii="Calibri" w:hAnsi="Calibr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nhideWhenUsed/>
    <w:qFormat/>
    <w:locked/>
    <w:rsid w:val="00053772"/>
    <w:pPr>
      <w:keepNext/>
      <w:keepLines/>
      <w:spacing w:before="200"/>
      <w:outlineLvl w:val="1"/>
    </w:pPr>
    <w:rPr>
      <w:rFonts w:asciiTheme="minorHAnsi" w:eastAsiaTheme="majorEastAsia" w:hAnsiTheme="minorHAnsi" w:cstheme="majorBidi"/>
      <w:b/>
      <w:bCs/>
      <w:color w:val="76923C" w:themeColor="accent3" w:themeShade="BF"/>
      <w:sz w:val="24"/>
      <w:szCs w:val="26"/>
    </w:rPr>
  </w:style>
  <w:style w:type="paragraph" w:styleId="Heading3">
    <w:name w:val="heading 3"/>
    <w:basedOn w:val="Normal"/>
    <w:next w:val="Normal"/>
    <w:link w:val="Heading3Char"/>
    <w:unhideWhenUsed/>
    <w:qFormat/>
    <w:locked/>
    <w:rsid w:val="00C14AA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C14AA1"/>
    <w:rPr>
      <w:b/>
      <w:bCs/>
      <w:sz w:val="28"/>
      <w:szCs w:val="28"/>
      <w:lang w:eastAsia="en-US"/>
    </w:rPr>
  </w:style>
  <w:style w:type="character" w:customStyle="1" w:styleId="StyleFootnoteReferenceBold">
    <w:name w:val="Style Footnote Reference + Bold"/>
    <w:basedOn w:val="FootnoteReference"/>
    <w:uiPriority w:val="99"/>
    <w:rsid w:val="00E73704"/>
    <w:rPr>
      <w:rFonts w:cs="Times New Roman"/>
      <w:b/>
      <w:bCs/>
      <w:vertAlign w:val="superscript"/>
    </w:rPr>
  </w:style>
  <w:style w:type="character" w:styleId="FootnoteReference">
    <w:name w:val="footnote reference"/>
    <w:basedOn w:val="DefaultParagraphFont"/>
    <w:uiPriority w:val="99"/>
    <w:semiHidden/>
    <w:rsid w:val="00E73704"/>
    <w:rPr>
      <w:rFonts w:cs="Times New Roman"/>
      <w:vertAlign w:val="superscript"/>
    </w:rPr>
  </w:style>
  <w:style w:type="paragraph" w:styleId="TOC1">
    <w:name w:val="toc 1"/>
    <w:basedOn w:val="Normal"/>
    <w:next w:val="Normal"/>
    <w:uiPriority w:val="99"/>
    <w:rsid w:val="00E73704"/>
    <w:pPr>
      <w:tabs>
        <w:tab w:val="right" w:leader="dot" w:pos="8630"/>
      </w:tabs>
      <w:spacing w:line="360" w:lineRule="auto"/>
    </w:pPr>
    <w:rPr>
      <w:b/>
      <w:noProof/>
      <w:szCs w:val="24"/>
    </w:rPr>
  </w:style>
  <w:style w:type="paragraph" w:styleId="TOC3">
    <w:name w:val="toc 3"/>
    <w:basedOn w:val="Normal"/>
    <w:next w:val="Normal"/>
    <w:uiPriority w:val="99"/>
    <w:rsid w:val="00E73704"/>
    <w:pPr>
      <w:tabs>
        <w:tab w:val="right" w:leader="dot" w:pos="8630"/>
      </w:tabs>
      <w:spacing w:before="60"/>
      <w:ind w:left="964"/>
    </w:pPr>
    <w:rPr>
      <w:sz w:val="18"/>
    </w:rPr>
  </w:style>
  <w:style w:type="paragraph" w:customStyle="1" w:styleId="fig">
    <w:name w:val="fig"/>
    <w:basedOn w:val="Normal"/>
    <w:autoRedefine/>
    <w:uiPriority w:val="99"/>
    <w:rsid w:val="00E73704"/>
    <w:pPr>
      <w:ind w:left="1440" w:hanging="360"/>
      <w:jc w:val="center"/>
    </w:pPr>
    <w:rPr>
      <w:b/>
      <w:sz w:val="18"/>
    </w:rPr>
  </w:style>
  <w:style w:type="paragraph" w:customStyle="1" w:styleId="Recommendation">
    <w:name w:val="Recommendation"/>
    <w:basedOn w:val="Normal"/>
    <w:next w:val="Normal"/>
    <w:uiPriority w:val="99"/>
    <w:rsid w:val="00E73704"/>
    <w:pPr>
      <w:pBdr>
        <w:left w:val="single" w:sz="18" w:space="4" w:color="C0C0C0"/>
      </w:pBdr>
      <w:ind w:left="360" w:hanging="360"/>
    </w:pPr>
    <w:rPr>
      <w:i/>
      <w:sz w:val="18"/>
    </w:rPr>
  </w:style>
  <w:style w:type="table" w:customStyle="1" w:styleId="SCOReport">
    <w:name w:val="SCOReport"/>
    <w:uiPriority w:val="99"/>
    <w:rsid w:val="00E73704"/>
    <w:rPr>
      <w:rFonts w:ascii="Verdana" w:hAnsi="Verdana"/>
      <w:sz w:val="20"/>
      <w:szCs w:val="20"/>
    </w:rPr>
    <w:tblPr>
      <w:tblStyleRowBandSize w:val="1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B8B7"/>
    </w:tcPr>
  </w:style>
  <w:style w:type="paragraph" w:customStyle="1" w:styleId="KeyFindingsTASV">
    <w:name w:val="Key Findings TASV"/>
    <w:basedOn w:val="Normal"/>
    <w:next w:val="Normal"/>
    <w:uiPriority w:val="99"/>
    <w:rsid w:val="00E73704"/>
    <w:pPr>
      <w:numPr>
        <w:numId w:val="1"/>
      </w:numPr>
      <w:spacing w:before="240"/>
    </w:pPr>
    <w:rPr>
      <w:sz w:val="18"/>
    </w:rPr>
  </w:style>
  <w:style w:type="paragraph" w:styleId="BalloonText">
    <w:name w:val="Balloon Text"/>
    <w:basedOn w:val="Normal"/>
    <w:link w:val="BalloonTextChar"/>
    <w:uiPriority w:val="99"/>
    <w:semiHidden/>
    <w:rsid w:val="00E7370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7370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E7370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E73704"/>
    <w:rPr>
      <w:rFonts w:ascii="Verdana" w:hAnsi="Verdana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E7370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E73704"/>
    <w:rPr>
      <w:rFonts w:ascii="Verdana" w:hAnsi="Verdana" w:cs="Times New Roman"/>
      <w:sz w:val="18"/>
      <w:szCs w:val="18"/>
    </w:rPr>
  </w:style>
  <w:style w:type="character" w:styleId="Hyperlink">
    <w:name w:val="Hyperlink"/>
    <w:basedOn w:val="DefaultParagraphFont"/>
    <w:uiPriority w:val="99"/>
    <w:rsid w:val="00E73704"/>
    <w:rPr>
      <w:rFonts w:cs="Times New Roman"/>
      <w:color w:val="0000FF"/>
      <w:u w:val="single"/>
    </w:rPr>
  </w:style>
  <w:style w:type="paragraph" w:customStyle="1" w:styleId="InsideAddress">
    <w:name w:val="Inside Address"/>
    <w:basedOn w:val="Normal"/>
    <w:uiPriority w:val="99"/>
    <w:rsid w:val="00E73704"/>
    <w:pPr>
      <w:spacing w:line="220" w:lineRule="atLeast"/>
      <w:jc w:val="both"/>
    </w:pPr>
    <w:rPr>
      <w:rFonts w:ascii="Arial" w:hAnsi="Arial"/>
      <w:spacing w:val="-5"/>
      <w:szCs w:val="20"/>
      <w:lang w:val="en-GB"/>
    </w:rPr>
  </w:style>
  <w:style w:type="paragraph" w:styleId="ListParagraph">
    <w:name w:val="List Paragraph"/>
    <w:aliases w:val="CAB - List Bullet,List Bullet Cab,Resume Title,heading 4,Citation List,Ha,L,List Paragraph1,List Paragraph11,NFP GP Bulleted List,FooterText,numbered,Paragraphe de liste1,Bulletr List Paragraph,列出段落,列出段落1,List Paragraph2"/>
    <w:basedOn w:val="Normal"/>
    <w:link w:val="ListParagraphChar"/>
    <w:uiPriority w:val="34"/>
    <w:qFormat/>
    <w:rsid w:val="00E839A2"/>
    <w:pPr>
      <w:ind w:left="720"/>
    </w:pPr>
    <w:rPr>
      <w:rFonts w:ascii="Calibri" w:hAnsi="Calibri"/>
      <w:sz w:val="22"/>
      <w:szCs w:val="22"/>
    </w:rPr>
  </w:style>
  <w:style w:type="paragraph" w:styleId="NormalWeb">
    <w:name w:val="Normal (Web)"/>
    <w:basedOn w:val="Normal"/>
    <w:uiPriority w:val="99"/>
    <w:rsid w:val="00E73704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en-AU"/>
    </w:rPr>
  </w:style>
  <w:style w:type="character" w:styleId="Strong">
    <w:name w:val="Strong"/>
    <w:basedOn w:val="DefaultParagraphFont"/>
    <w:uiPriority w:val="99"/>
    <w:qFormat/>
    <w:rsid w:val="00E73704"/>
    <w:rPr>
      <w:rFonts w:cs="Times New Roman"/>
      <w:b/>
      <w:bCs/>
    </w:rPr>
  </w:style>
  <w:style w:type="table" w:styleId="TableGrid">
    <w:name w:val="Table Grid"/>
    <w:basedOn w:val="TableNormal"/>
    <w:uiPriority w:val="99"/>
    <w:rsid w:val="00E73704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rsid w:val="00053772"/>
    <w:rPr>
      <w:rFonts w:asciiTheme="minorHAnsi" w:eastAsiaTheme="majorEastAsia" w:hAnsiTheme="minorHAnsi" w:cstheme="majorBidi"/>
      <w:b/>
      <w:bCs/>
      <w:color w:val="76923C" w:themeColor="accent3" w:themeShade="BF"/>
      <w:sz w:val="24"/>
      <w:szCs w:val="26"/>
      <w:lang w:eastAsia="en-US"/>
    </w:rPr>
  </w:style>
  <w:style w:type="character" w:customStyle="1" w:styleId="Heading3Char">
    <w:name w:val="Heading 3 Char"/>
    <w:basedOn w:val="DefaultParagraphFont"/>
    <w:link w:val="Heading3"/>
    <w:rsid w:val="00C14AA1"/>
    <w:rPr>
      <w:rFonts w:asciiTheme="majorHAnsi" w:eastAsiaTheme="majorEastAsia" w:hAnsiTheme="majorHAnsi" w:cstheme="majorBidi"/>
      <w:b/>
      <w:bCs/>
      <w:color w:val="4F81BD" w:themeColor="accent1"/>
      <w:sz w:val="20"/>
      <w:szCs w:val="18"/>
      <w:lang w:eastAsia="en-US"/>
    </w:rPr>
  </w:style>
  <w:style w:type="paragraph" w:styleId="Title">
    <w:name w:val="Title"/>
    <w:basedOn w:val="Normal"/>
    <w:next w:val="Normal"/>
    <w:link w:val="TitleChar"/>
    <w:qFormat/>
    <w:locked/>
    <w:rsid w:val="00C14AA1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rsid w:val="00C14AA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paragraph" w:customStyle="1" w:styleId="p1">
    <w:name w:val="p1"/>
    <w:basedOn w:val="Normal"/>
    <w:rsid w:val="00B17A47"/>
    <w:pPr>
      <w:spacing w:line="210" w:lineRule="atLeast"/>
      <w:ind w:left="426"/>
    </w:pPr>
    <w:rPr>
      <w:rFonts w:ascii="Arial" w:hAnsi="Arial" w:cs="Arial"/>
      <w:sz w:val="14"/>
      <w:szCs w:val="14"/>
      <w:lang w:val="en-US"/>
    </w:rPr>
  </w:style>
  <w:style w:type="paragraph" w:customStyle="1" w:styleId="p2">
    <w:name w:val="p2"/>
    <w:basedOn w:val="Normal"/>
    <w:rsid w:val="00B17A47"/>
    <w:pPr>
      <w:spacing w:after="185" w:line="210" w:lineRule="atLeast"/>
      <w:ind w:left="426"/>
    </w:pPr>
    <w:rPr>
      <w:rFonts w:ascii="Arial" w:hAnsi="Arial" w:cs="Arial"/>
      <w:color w:val="0433FF"/>
      <w:sz w:val="14"/>
      <w:szCs w:val="14"/>
      <w:lang w:val="en-US"/>
    </w:rPr>
  </w:style>
  <w:style w:type="character" w:customStyle="1" w:styleId="s1">
    <w:name w:val="s1"/>
    <w:basedOn w:val="DefaultParagraphFont"/>
    <w:rsid w:val="00B17A47"/>
    <w:rPr>
      <w:color w:val="000000"/>
    </w:rPr>
  </w:style>
  <w:style w:type="character" w:customStyle="1" w:styleId="s2">
    <w:name w:val="s2"/>
    <w:basedOn w:val="DefaultParagraphFont"/>
    <w:rsid w:val="00B17A47"/>
    <w:rPr>
      <w:u w:val="single"/>
    </w:rPr>
  </w:style>
  <w:style w:type="character" w:customStyle="1" w:styleId="apple-converted-space">
    <w:name w:val="apple-converted-space"/>
    <w:basedOn w:val="DefaultParagraphFont"/>
    <w:rsid w:val="00B17A47"/>
  </w:style>
  <w:style w:type="paragraph" w:styleId="BodyText">
    <w:name w:val="Body Text"/>
    <w:basedOn w:val="Normal"/>
    <w:link w:val="BodyTextChar"/>
    <w:uiPriority w:val="1"/>
    <w:qFormat/>
    <w:rsid w:val="008C418A"/>
    <w:pPr>
      <w:widowControl w:val="0"/>
      <w:autoSpaceDE w:val="0"/>
      <w:autoSpaceDN w:val="0"/>
    </w:pPr>
    <w:rPr>
      <w:rFonts w:ascii="Arial" w:eastAsia="Arial" w:hAnsi="Arial" w:cs="Arial"/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8C418A"/>
    <w:rPr>
      <w:rFonts w:ascii="Arial" w:eastAsia="Arial" w:hAnsi="Arial" w:cs="Arial"/>
      <w:sz w:val="20"/>
      <w:szCs w:val="20"/>
      <w:lang w:val="en-US" w:eastAsia="en-US"/>
    </w:rPr>
  </w:style>
  <w:style w:type="character" w:styleId="PageNumber">
    <w:name w:val="page number"/>
    <w:basedOn w:val="DefaultParagraphFont"/>
    <w:uiPriority w:val="99"/>
    <w:semiHidden/>
    <w:unhideWhenUsed/>
    <w:rsid w:val="00F87655"/>
  </w:style>
  <w:style w:type="character" w:styleId="Emphasis">
    <w:name w:val="Emphasis"/>
    <w:basedOn w:val="DefaultParagraphFont"/>
    <w:qFormat/>
    <w:locked/>
    <w:rsid w:val="00EE301A"/>
    <w:rPr>
      <w:rFonts w:asciiTheme="minorHAnsi" w:hAnsiTheme="minorHAnsi"/>
      <w:b w:val="0"/>
      <w:i w:val="0"/>
      <w:iCs/>
      <w:sz w:val="22"/>
    </w:rPr>
  </w:style>
  <w:style w:type="paragraph" w:customStyle="1" w:styleId="Numberedpara">
    <w:name w:val="Numbered para"/>
    <w:basedOn w:val="Normal"/>
    <w:qFormat/>
    <w:rsid w:val="00EE301A"/>
    <w:pPr>
      <w:spacing w:after="120"/>
      <w:ind w:left="397"/>
    </w:pPr>
    <w:rPr>
      <w:rFonts w:asciiTheme="minorHAnsi" w:hAnsiTheme="minorHAnsi"/>
      <w:sz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321274"/>
    <w:rPr>
      <w:color w:val="605E5C"/>
      <w:shd w:val="clear" w:color="auto" w:fill="E1DFDD"/>
    </w:rPr>
  </w:style>
  <w:style w:type="paragraph" w:customStyle="1" w:styleId="Default">
    <w:name w:val="Default"/>
    <w:rsid w:val="00F64B93"/>
    <w:pPr>
      <w:autoSpaceDE w:val="0"/>
      <w:autoSpaceDN w:val="0"/>
      <w:adjustRightInd w:val="0"/>
    </w:pPr>
    <w:rPr>
      <w:rFonts w:ascii="VIC" w:hAnsi="VIC" w:cs="VIC"/>
      <w:color w:val="000000"/>
      <w:sz w:val="24"/>
      <w:szCs w:val="24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EE47D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E47D4"/>
    <w:pPr>
      <w:spacing w:after="160"/>
    </w:pPr>
    <w:rPr>
      <w:rFonts w:asciiTheme="minorHAnsi" w:eastAsiaTheme="minorHAnsi" w:hAnsiTheme="minorHAnsi" w:cstheme="minorBidi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E47D4"/>
    <w:rPr>
      <w:rFonts w:asciiTheme="minorHAnsi" w:eastAsiaTheme="minorHAnsi" w:hAnsiTheme="minorHAnsi" w:cstheme="minorBidi"/>
      <w:sz w:val="20"/>
      <w:szCs w:val="20"/>
      <w:lang w:eastAsia="en-US"/>
    </w:rPr>
  </w:style>
  <w:style w:type="paragraph" w:customStyle="1" w:styleId="paragraph">
    <w:name w:val="paragraph"/>
    <w:basedOn w:val="Normal"/>
    <w:rsid w:val="00053772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  <w:lang w:eastAsia="en-AU"/>
      <w14:ligatures w14:val="standardContextual"/>
    </w:rPr>
  </w:style>
  <w:style w:type="character" w:customStyle="1" w:styleId="normaltextrun">
    <w:name w:val="normaltextrun"/>
    <w:basedOn w:val="DefaultParagraphFont"/>
    <w:rsid w:val="00053772"/>
  </w:style>
  <w:style w:type="character" w:customStyle="1" w:styleId="ListParagraphChar">
    <w:name w:val="List Paragraph Char"/>
    <w:aliases w:val="CAB - List Bullet Char,List Bullet Cab Char,Resume Title Char,heading 4 Char,Citation List Char,Ha Char,L Char,List Paragraph1 Char,List Paragraph11 Char,NFP GP Bulleted List Char,FooterText Char,numbered Char,列出段落 Char,列出段落1 Char"/>
    <w:link w:val="ListParagraph"/>
    <w:uiPriority w:val="34"/>
    <w:locked/>
    <w:rsid w:val="00053772"/>
    <w:rPr>
      <w:lang w:eastAsia="en-US"/>
    </w:rPr>
  </w:style>
  <w:style w:type="paragraph" w:customStyle="1" w:styleId="Style1">
    <w:name w:val="Style1"/>
    <w:basedOn w:val="Normal"/>
    <w:qFormat/>
    <w:rsid w:val="00053772"/>
    <w:pPr>
      <w:spacing w:after="120"/>
      <w:jc w:val="both"/>
    </w:pPr>
    <w:rPr>
      <w:rFonts w:asciiTheme="minorHAnsi" w:hAnsiTheme="minorHAnsi"/>
      <w:b/>
      <w:sz w:val="24"/>
      <w:szCs w:val="28"/>
    </w:rPr>
  </w:style>
  <w:style w:type="paragraph" w:customStyle="1" w:styleId="ALOA2">
    <w:name w:val="ALOA 2"/>
    <w:basedOn w:val="Normal"/>
    <w:qFormat/>
    <w:rsid w:val="00053772"/>
    <w:pPr>
      <w:spacing w:before="120" w:after="120"/>
      <w:jc w:val="both"/>
    </w:pPr>
    <w:rPr>
      <w:rFonts w:asciiTheme="minorHAnsi" w:hAnsiTheme="minorHAnsi"/>
      <w:b/>
      <w:sz w:val="24"/>
      <w:szCs w:val="2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F5A57"/>
    <w:rPr>
      <w:rFonts w:asciiTheme="minorHAnsi" w:eastAsiaTheme="minorHAnsi" w:hAnsiTheme="minorHAnsi" w:cstheme="minorBidi"/>
      <w:kern w:val="2"/>
      <w:szCs w:val="20"/>
      <w14:ligatures w14:val="standardContextual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F5A57"/>
    <w:rPr>
      <w:rFonts w:asciiTheme="minorHAnsi" w:eastAsiaTheme="minorHAnsi" w:hAnsiTheme="minorHAnsi" w:cstheme="minorBidi"/>
      <w:kern w:val="2"/>
      <w:sz w:val="20"/>
      <w:szCs w:val="20"/>
      <w:lang w:eastAsia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8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11893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656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335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900261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339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5393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5815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8" w:space="3" w:color="E1E1E1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58471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18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0481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012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7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0019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7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79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4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9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0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0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69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9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7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5512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05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466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8054775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9855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6950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6042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0173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3787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9116067">
                              <w:marLeft w:val="7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0136142">
                              <w:marLeft w:val="7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8091796">
                              <w:marLeft w:val="7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4080123">
                              <w:marLeft w:val="7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696722">
                              <w:marLeft w:val="7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5690186">
                              <w:marLeft w:val="7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1706634">
                              <w:marLeft w:val="7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1893756">
                              <w:marLeft w:val="7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0265135">
                              <w:marLeft w:val="7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6329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6407335">
                              <w:marLeft w:val="7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6644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1578471">
                              <w:marLeft w:val="7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8364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9371540">
                              <w:marLeft w:val="7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6785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31D2A67-42B7-6749-962E-8E7A8211CB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740</Words>
  <Characters>4218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Veolia Environment Australia</Company>
  <LinksUpToDate>false</LinksUpToDate>
  <CharactersWithSpaces>4949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Nicole Donegan</dc:creator>
  <cp:lastModifiedBy>Nicole Donegan</cp:lastModifiedBy>
  <cp:revision>2</cp:revision>
  <cp:lastPrinted>2019-06-17T05:43:00Z</cp:lastPrinted>
  <dcterms:created xsi:type="dcterms:W3CDTF">2025-09-25T06:03:00Z</dcterms:created>
  <dcterms:modified xsi:type="dcterms:W3CDTF">2025-09-25T06:03:00Z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AIL_MSG_ID1">
    <vt:lpwstr>AFAAIhwtApZXc+fRjfKMPpaVyAofon9CKE1h/9jphBVnARrWcK7SGucBUBTB77L3G0TUJYyk/bzBVgJo
ZJcNVKqn5CptPu0SW1GL4CSXT0A+xOfFgQgdEKyD5s796gAHBrzch4LBxxzSGSyLJzA7DU8Ljo9S
68eWEhPYAB4TJWkZ/kwlwA+MIsl3vjddyC0c2ubWcKNcf3rVd/h/HchUztUY5vTteoMVS8xiQWs3
8BU55FyBlQ/xqSPnK</vt:lpwstr>
  </property>
  <property fmtid="{D5CDD505-2E9C-101B-9397-08002B2CF9AE}" pid="3" name="MAIL_MSG_ID2">
    <vt:lpwstr>xk+JVMRoqNV+ud2xnm64fCyZ7hH/j0DA88qnjTsT2ABtzFkImx0stOLBpOT
Nw8ynQ==</vt:lpwstr>
  </property>
  <property fmtid="{D5CDD505-2E9C-101B-9397-08002B2CF9AE}" pid="4" name="RESPONSE_SENDER_NAME">
    <vt:lpwstr>gAAAXTx225pBMcao5j/NdNepDULZEF2E+PEB</vt:lpwstr>
  </property>
  <property fmtid="{D5CDD505-2E9C-101B-9397-08002B2CF9AE}" pid="5" name="EMAIL_OWNER_ADDRESS">
    <vt:lpwstr>MBAATlylsZMK2SUPfn0dvTF6BFEyzB9wya5JBpOFaE8R2vE7r+uRG4Ctdr1WF81j9AToIcoQO5mLtYs=</vt:lpwstr>
  </property>
</Properties>
</file>